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0547" w14:textId="1537FE67" w:rsidR="00383112" w:rsidRDefault="00383112" w:rsidP="00383112">
      <w:pPr>
        <w:ind w:left="3510"/>
        <w:rPr>
          <w:noProof/>
        </w:rPr>
      </w:pPr>
      <w:r>
        <w:rPr>
          <w:noProof/>
        </w:rPr>
        <w:drawing>
          <wp:inline distT="0" distB="0" distL="0" distR="0" wp14:anchorId="2FC32609" wp14:editId="20276AD8">
            <wp:extent cx="3768011" cy="767222"/>
            <wp:effectExtent l="0" t="0" r="4445" b="0"/>
            <wp:docPr id="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62" descr="Kliniska Studier Sverige logotyp."/>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22"/>
                    </a:xfrm>
                    <a:prstGeom prst="rect">
                      <a:avLst/>
                    </a:prstGeom>
                  </pic:spPr>
                </pic:pic>
              </a:graphicData>
            </a:graphic>
          </wp:inline>
        </w:drawing>
      </w:r>
    </w:p>
    <w:sdt>
      <w:sdt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502CD1A4" w14:textId="77777777" w:rsidR="00383112" w:rsidRPr="006A1BED" w:rsidRDefault="00383112" w:rsidP="00435A9F">
          <w:pPr>
            <w:pStyle w:val="Rubrik1"/>
            <w:spacing w:before="2240"/>
            <w:ind w:left="180"/>
          </w:pPr>
          <w:r w:rsidRPr="00487DF2">
            <w:t>B. National details to consider</w:t>
          </w:r>
        </w:p>
      </w:sdtContent>
    </w:sdt>
    <w:sdt>
      <w:sdtPr>
        <w:rPr>
          <w:rFonts w:asciiTheme="majorHAnsi" w:eastAsiaTheme="majorEastAsia" w:hAnsiTheme="majorHAnsi" w:cstheme="majorBidi"/>
          <w:color w:val="003651" w:themeColor="text2"/>
          <w:sz w:val="32"/>
          <w:szCs w:val="32"/>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p w14:paraId="58362A61" w14:textId="7EA8694E" w:rsidR="00383112" w:rsidRPr="00383112" w:rsidRDefault="00383112" w:rsidP="00435A9F">
          <w:pPr>
            <w:pStyle w:val="Underrubrik"/>
            <w:ind w:left="187"/>
            <w:rPr>
              <w:rFonts w:asciiTheme="majorHAnsi" w:eastAsiaTheme="majorEastAsia" w:hAnsiTheme="majorHAnsi" w:cstheme="majorBidi"/>
              <w:color w:val="003651" w:themeColor="text2"/>
              <w:sz w:val="32"/>
              <w:szCs w:val="32"/>
            </w:rPr>
          </w:pPr>
          <w:r w:rsidRPr="00383112">
            <w:rPr>
              <w:rFonts w:asciiTheme="majorHAnsi" w:eastAsiaTheme="majorEastAsia" w:hAnsiTheme="majorHAnsi" w:cstheme="majorBidi"/>
              <w:color w:val="003651" w:themeColor="text2"/>
              <w:sz w:val="32"/>
              <w:szCs w:val="32"/>
            </w:rPr>
            <w:t>Clinical Study Agreement</w:t>
          </w:r>
        </w:p>
      </w:sdtContent>
    </w:sdt>
    <w:p w14:paraId="696976D7" w14:textId="78D2CE66" w:rsidR="00487DF2" w:rsidRPr="00487DF2" w:rsidRDefault="004948C7" w:rsidP="004948C7">
      <w:pPr>
        <w:tabs>
          <w:tab w:val="left" w:pos="1701"/>
          <w:tab w:val="left" w:pos="9781"/>
        </w:tabs>
        <w:spacing w:before="9000" w:after="360" w:line="240" w:lineRule="auto"/>
        <w:ind w:left="-450"/>
        <w:jc w:val="center"/>
        <w:rPr>
          <w:b/>
          <w:bCs/>
          <w:color w:val="FFFFFF" w:themeColor="background1"/>
        </w:rPr>
      </w:pPr>
      <w:r>
        <w:rPr>
          <w:b/>
          <w:bCs/>
          <w:noProof/>
          <w:color w:val="FFFFFF" w:themeColor="background1"/>
        </w:rPr>
        <mc:AlternateContent>
          <mc:Choice Requires="wps">
            <w:drawing>
              <wp:anchor distT="0" distB="0" distL="114300" distR="114300" simplePos="0" relativeHeight="251664384" behindDoc="1" locked="0" layoutInCell="1" allowOverlap="1" wp14:anchorId="4A452733" wp14:editId="799EF246">
                <wp:simplePos x="0" y="0"/>
                <wp:positionH relativeFrom="column">
                  <wp:posOffset>-1270000</wp:posOffset>
                </wp:positionH>
                <wp:positionV relativeFrom="paragraph">
                  <wp:posOffset>5153660</wp:posOffset>
                </wp:positionV>
                <wp:extent cx="7541895" cy="1584139"/>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41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3B0F79" w14:textId="6EFC8AE5" w:rsidR="00F023C5" w:rsidRPr="00487DF2" w:rsidRDefault="00F023C5" w:rsidP="00487DF2">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A452733" id="Rektangel 1" o:spid="_x0000_s1026" alt="&quot;&quot;" style="position:absolute;left:0;text-align:left;margin-left:-100pt;margin-top:405.8pt;width:593.85pt;height:124.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" fillcolor="#003651 [3204]" strokecolor="#001a28 [1604]" strokeweight="1pt">
                <v:textbox>
                  <w:txbxContent>
                    <w:p w14:paraId="003B0F79" w14:textId="6EFC8AE5" w:rsidR="00F023C5" w:rsidRPr="00487DF2" w:rsidRDefault="00F023C5" w:rsidP="00487DF2">
                      <w:pPr>
                        <w:tabs>
                          <w:tab w:val="left" w:pos="1701"/>
                          <w:tab w:val="left" w:pos="9781"/>
                        </w:tabs>
                        <w:spacing w:before="0" w:after="0" w:line="240" w:lineRule="auto"/>
                        <w:rPr>
                          <w:sz w:val="2"/>
                          <w:szCs w:val="2"/>
                        </w:rPr>
                      </w:pPr>
                    </w:p>
                  </w:txbxContent>
                </v:textbox>
              </v:rect>
            </w:pict>
          </mc:Fallback>
        </mc:AlternateContent>
      </w:r>
      <w:r w:rsidR="00487DF2" w:rsidRPr="00487DF2">
        <w:rPr>
          <w:b/>
          <w:bCs/>
          <w:color w:val="FFFFFF" w:themeColor="background1"/>
        </w:rPr>
        <w:t>Detta dokument är framtaget och kvalitetssäkrat av Kliniska Studier Sverige.</w:t>
      </w:r>
    </w:p>
    <w:p w14:paraId="6C6DD60D" w14:textId="4B361822" w:rsidR="00255ABF" w:rsidRPr="00487DF2" w:rsidRDefault="00487DF2" w:rsidP="004948C7">
      <w:pPr>
        <w:tabs>
          <w:tab w:val="left" w:pos="1701"/>
          <w:tab w:val="left" w:pos="9781"/>
        </w:tabs>
        <w:spacing w:before="0" w:after="0" w:line="240" w:lineRule="auto"/>
        <w:ind w:left="-450"/>
        <w:jc w:val="center"/>
        <w:rPr>
          <w:color w:val="FFFFFF" w:themeColor="background1"/>
        </w:rPr>
      </w:pPr>
      <w:r w:rsidRPr="00487DF2">
        <w:rPr>
          <w:color w:val="FFFFFF" w:themeColor="background1"/>
        </w:rPr>
        <w:t xml:space="preserve">Vi utvecklar och erbjuder stöd för kliniska studier i hälso- och sjukvården. </w:t>
      </w:r>
      <w:r w:rsidRPr="00487DF2">
        <w:rPr>
          <w:color w:val="FFFFFF" w:themeColor="background1"/>
        </w:rPr>
        <w:br/>
        <w:t>Stödet vi erbjuder ger goda förutsättningar för kliniska studier av hög kvalitet.</w:t>
      </w:r>
    </w:p>
    <w:p w14:paraId="156E58ED" w14:textId="62E4BCA7" w:rsidR="00A32C68" w:rsidRPr="0004295A" w:rsidRDefault="006A1BED" w:rsidP="00006EA3">
      <w:pPr>
        <w:pStyle w:val="Rubrik2"/>
        <w:spacing w:before="0" w:after="120"/>
        <w:rPr>
          <w:sz w:val="32"/>
          <w:szCs w:val="32"/>
          <w:lang w:val="en-US"/>
        </w:rPr>
      </w:pPr>
      <w:r w:rsidRPr="0004295A">
        <w:rPr>
          <w:sz w:val="32"/>
          <w:szCs w:val="32"/>
          <w:lang w:val="en-US"/>
        </w:rPr>
        <w:lastRenderedPageBreak/>
        <w:t>About the document</w:t>
      </w:r>
    </w:p>
    <w:p w14:paraId="4EFDF5ED" w14:textId="6E46473D" w:rsidR="006A1BED" w:rsidRPr="00EB4A13" w:rsidRDefault="00E84FFA" w:rsidP="00006EA3">
      <w:pPr>
        <w:rPr>
          <w:lang w:val="en-US"/>
        </w:rPr>
      </w:pPr>
      <w:sdt>
        <w:sdtPr>
          <w:rPr>
            <w:lang w:val="en-US"/>
          </w:rPr>
          <w:alias w:val="Titel"/>
          <w:tag w:val=""/>
          <w:id w:val="-1677877518"/>
          <w:placeholder>
            <w:docPart w:val="467FE2E3F9A049188CB15B45B3D69DA5"/>
          </w:placeholder>
          <w:dataBinding w:prefixMappings="xmlns:ns0='http://purl.org/dc/elements/1.1/' xmlns:ns1='http://schemas.openxmlformats.org/package/2006/metadata/core-properties' " w:xpath="/ns1:coreProperties[1]/ns0:title[1]" w:storeItemID="{6C3C8BC8-F283-45AE-878A-BAB7291924A1}"/>
          <w:text/>
        </w:sdtPr>
        <w:sdtEndPr/>
        <w:sdtContent>
          <w:r w:rsidR="006A1BED" w:rsidRPr="006A1BED">
            <w:rPr>
              <w:lang w:val="en-US"/>
            </w:rPr>
            <w:t>B. National details to consider</w:t>
          </w:r>
        </w:sdtContent>
      </w:sdt>
      <w:r w:rsidR="00A32C68" w:rsidRPr="006A1BED">
        <w:rPr>
          <w:lang w:val="en-US"/>
        </w:rPr>
        <w:t xml:space="preserve"> </w:t>
      </w:r>
      <w:r w:rsidR="006A1BED" w:rsidRPr="006A1BED">
        <w:rPr>
          <w:lang w:val="en-US"/>
        </w:rPr>
        <w:t>was first published</w:t>
      </w:r>
      <w:r w:rsidR="00A32C68" w:rsidRPr="006A1BED">
        <w:rPr>
          <w:lang w:val="en-US"/>
        </w:rPr>
        <w:t xml:space="preserve"> </w:t>
      </w:r>
      <w:r w:rsidR="006A1BED">
        <w:rPr>
          <w:lang w:val="en-US"/>
        </w:rPr>
        <w:t>2021-06-10</w:t>
      </w:r>
      <w:r w:rsidR="00A32C68" w:rsidRPr="006A1BED">
        <w:rPr>
          <w:lang w:val="en-US"/>
        </w:rPr>
        <w:t xml:space="preserve">. </w:t>
      </w:r>
      <w:r w:rsidR="006A1BED" w:rsidRPr="00EB4A13">
        <w:rPr>
          <w:lang w:val="en-US"/>
        </w:rPr>
        <w:t xml:space="preserve">This is </w:t>
      </w:r>
      <w:r w:rsidR="00A32C68" w:rsidRPr="00EB4A13">
        <w:rPr>
          <w:lang w:val="en-US"/>
        </w:rPr>
        <w:t xml:space="preserve">version </w:t>
      </w:r>
      <w:r w:rsidR="006A1BED" w:rsidRPr="00EB4A13">
        <w:rPr>
          <w:lang w:val="en-US"/>
        </w:rPr>
        <w:t>2.0.</w:t>
      </w:r>
      <w:r w:rsidR="00A32C68" w:rsidRPr="00EB4A13">
        <w:rPr>
          <w:lang w:val="en-US"/>
        </w:rPr>
        <w:t xml:space="preserve"> </w:t>
      </w:r>
      <w:r w:rsidR="006A1BED" w:rsidRPr="00EB4A13">
        <w:rPr>
          <w:lang w:val="en-US"/>
        </w:rPr>
        <w:br w:type="page"/>
      </w:r>
    </w:p>
    <w:p w14:paraId="4B7B2F52" w14:textId="77777777" w:rsidR="006A1BED" w:rsidRPr="009126BA" w:rsidRDefault="006A1BED" w:rsidP="00002DCE">
      <w:pPr>
        <w:pStyle w:val="Rubrik2"/>
        <w:spacing w:after="160"/>
        <w:rPr>
          <w:sz w:val="32"/>
          <w:szCs w:val="32"/>
          <w:lang w:val="en-US"/>
        </w:rPr>
      </w:pPr>
      <w:r w:rsidRPr="009126BA">
        <w:rPr>
          <w:sz w:val="32"/>
          <w:szCs w:val="32"/>
          <w:lang w:val="en-US"/>
        </w:rPr>
        <w:lastRenderedPageBreak/>
        <w:t>B. National details to consider</w:t>
      </w:r>
    </w:p>
    <w:p w14:paraId="4FD33248" w14:textId="77777777" w:rsidR="006A1BED" w:rsidRPr="009126BA" w:rsidRDefault="006A1BED" w:rsidP="0026076F">
      <w:pPr>
        <w:pStyle w:val="Rubrik3"/>
        <w:rPr>
          <w:lang w:val="en-US"/>
        </w:rPr>
      </w:pPr>
      <w:r w:rsidRPr="009126BA">
        <w:rPr>
          <w:lang w:val="en-US"/>
        </w:rPr>
        <w:t>Clinical Study Agreement</w:t>
      </w:r>
    </w:p>
    <w:p w14:paraId="743CD7A8" w14:textId="77777777" w:rsidR="006A1BED" w:rsidRPr="009126BA" w:rsidRDefault="006A1BED" w:rsidP="00051F13">
      <w:pPr>
        <w:spacing w:after="0"/>
        <w:rPr>
          <w:lang w:val="en-US"/>
        </w:rPr>
      </w:pPr>
      <w:r w:rsidRPr="009126BA">
        <w:rPr>
          <w:lang w:val="en-US"/>
        </w:rPr>
        <w:t xml:space="preserve">This document can be used as an information sheet to the sponsor/Contract Research </w:t>
      </w:r>
      <w:proofErr w:type="spellStart"/>
      <w:r w:rsidRPr="009126BA">
        <w:rPr>
          <w:lang w:val="en-US"/>
        </w:rPr>
        <w:t>Organisation</w:t>
      </w:r>
      <w:proofErr w:type="spellEnd"/>
      <w:r w:rsidRPr="009126BA">
        <w:rPr>
          <w:lang w:val="en-US"/>
        </w:rPr>
        <w:t xml:space="preserve"> (CRO) in the start of the agreement process, to simplify and speed up the negotiation process. </w:t>
      </w:r>
      <w:r w:rsidRPr="009126BA">
        <w:rPr>
          <w:shd w:val="clear" w:color="auto" w:fill="FFFFFF"/>
          <w:lang w:val="en-US"/>
        </w:rPr>
        <w:t xml:space="preserve">Inform sponsor/Contract Research </w:t>
      </w:r>
      <w:proofErr w:type="spellStart"/>
      <w:r w:rsidRPr="009126BA">
        <w:rPr>
          <w:shd w:val="clear" w:color="auto" w:fill="FFFFFF"/>
          <w:lang w:val="en-US"/>
        </w:rPr>
        <w:t>Organisation</w:t>
      </w:r>
      <w:proofErr w:type="spellEnd"/>
      <w:r w:rsidRPr="009126BA">
        <w:rPr>
          <w:shd w:val="clear" w:color="auto" w:fill="FFFFFF"/>
          <w:lang w:val="en-US"/>
        </w:rPr>
        <w:t xml:space="preserve"> (CRO) if they need to close separate agreements with specific departments at your Hospital. </w:t>
      </w:r>
      <w:r w:rsidRPr="009126BA">
        <w:rPr>
          <w:lang w:val="en-US"/>
        </w:rPr>
        <w:t>Parts that are not applicable can be erased.</w:t>
      </w:r>
    </w:p>
    <w:p w14:paraId="5D2A50A0" w14:textId="64529459" w:rsidR="006A1BED" w:rsidRPr="009126BA" w:rsidRDefault="006A1BED" w:rsidP="00051F13">
      <w:pPr>
        <w:tabs>
          <w:tab w:val="left" w:pos="2610"/>
          <w:tab w:val="left" w:pos="6390"/>
        </w:tabs>
        <w:spacing w:before="480" w:after="160"/>
        <w:ind w:right="-316"/>
        <w:rPr>
          <w:lang w:val="en-US"/>
        </w:rPr>
      </w:pPr>
      <w:r w:rsidRPr="009126BA">
        <w:rPr>
          <w:b/>
          <w:bCs/>
          <w:color w:val="003651"/>
          <w:sz w:val="28"/>
          <w:szCs w:val="28"/>
          <w:lang w:val="en-US"/>
        </w:rPr>
        <w:t xml:space="preserve">Site: </w:t>
      </w:r>
      <w:r w:rsidR="000F3C3B" w:rsidRPr="009126BA">
        <w:rPr>
          <w:rFonts w:asciiTheme="majorHAnsi" w:hAnsiTheme="majorHAnsi" w:cstheme="majorHAnsi"/>
          <w:b/>
          <w:bCs/>
          <w:color w:val="003651"/>
          <w:sz w:val="28"/>
          <w:szCs w:val="28"/>
          <w:shd w:val="clear" w:color="auto" w:fill="BFBFBF" w:themeFill="background1" w:themeFillShade="BF"/>
          <w:lang w:val="en-US"/>
        </w:rPr>
        <w:t>_____</w:t>
      </w:r>
      <w:r w:rsidRPr="009126BA">
        <w:rPr>
          <w:lang w:val="en-US"/>
        </w:rPr>
        <w:tab/>
      </w:r>
      <w:r w:rsidRPr="009126BA">
        <w:rPr>
          <w:b/>
          <w:bCs/>
          <w:color w:val="003651"/>
          <w:sz w:val="28"/>
          <w:szCs w:val="28"/>
          <w:lang w:val="en-US"/>
        </w:rPr>
        <w:t>Sponsor/CRO</w:t>
      </w:r>
      <w:r w:rsidRPr="009126BA">
        <w:rPr>
          <w:b/>
          <w:bCs/>
          <w:sz w:val="28"/>
          <w:szCs w:val="28"/>
          <w:lang w:val="en-US"/>
        </w:rPr>
        <w:t>:</w:t>
      </w:r>
      <w:r w:rsidRPr="009126BA">
        <w:rPr>
          <w:lang w:val="en-US"/>
        </w:rPr>
        <w:t xml:space="preserve"> </w:t>
      </w:r>
      <w:r w:rsidRPr="009126BA">
        <w:rPr>
          <w:rFonts w:asciiTheme="majorHAnsi" w:hAnsiTheme="majorHAnsi" w:cstheme="majorHAnsi"/>
          <w:b/>
          <w:bCs/>
          <w:color w:val="003651"/>
          <w:sz w:val="28"/>
          <w:szCs w:val="28"/>
          <w:shd w:val="clear" w:color="auto" w:fill="BFBFBF" w:themeFill="background1" w:themeFillShade="BF"/>
          <w:lang w:val="en-US"/>
        </w:rPr>
        <w:fldChar w:fldCharType="begin">
          <w:ffData>
            <w:name w:val="Text2"/>
            <w:enabled/>
            <w:calcOnExit w:val="0"/>
            <w:textInput/>
          </w:ffData>
        </w:fldChar>
      </w:r>
      <w:bookmarkStart w:id="0" w:name="Text2"/>
      <w:r w:rsidRPr="009126BA">
        <w:rPr>
          <w:rFonts w:asciiTheme="majorHAnsi" w:hAnsiTheme="majorHAnsi" w:cstheme="majorHAnsi"/>
          <w:b/>
          <w:bCs/>
          <w:color w:val="003651"/>
          <w:sz w:val="28"/>
          <w:szCs w:val="28"/>
          <w:shd w:val="clear" w:color="auto" w:fill="BFBFBF" w:themeFill="background1" w:themeFillShade="BF"/>
          <w:lang w:val="en-US"/>
        </w:rPr>
        <w:instrText xml:space="preserve"> FORMTEXT </w:instrText>
      </w:r>
      <w:r w:rsidRPr="009126BA">
        <w:rPr>
          <w:rFonts w:asciiTheme="majorHAnsi" w:hAnsiTheme="majorHAnsi" w:cstheme="majorHAnsi"/>
          <w:b/>
          <w:bCs/>
          <w:color w:val="003651"/>
          <w:sz w:val="28"/>
          <w:szCs w:val="28"/>
          <w:shd w:val="clear" w:color="auto" w:fill="BFBFBF" w:themeFill="background1" w:themeFillShade="BF"/>
          <w:lang w:val="en-US"/>
        </w:rPr>
      </w:r>
      <w:r w:rsidRPr="009126BA">
        <w:rPr>
          <w:rFonts w:asciiTheme="majorHAnsi" w:hAnsiTheme="majorHAnsi" w:cstheme="majorHAnsi"/>
          <w:b/>
          <w:bCs/>
          <w:color w:val="003651"/>
          <w:sz w:val="28"/>
          <w:szCs w:val="28"/>
          <w:shd w:val="clear" w:color="auto" w:fill="BFBFBF" w:themeFill="background1" w:themeFillShade="BF"/>
          <w:lang w:val="en-US"/>
        </w:rPr>
        <w:fldChar w:fldCharType="separate"/>
      </w:r>
      <w:r w:rsidR="000F3C3B" w:rsidRPr="009126BA">
        <w:rPr>
          <w:rFonts w:asciiTheme="majorHAnsi" w:hAnsiTheme="majorHAnsi" w:cstheme="majorHAnsi"/>
          <w:b/>
          <w:bCs/>
          <w:color w:val="003651"/>
          <w:sz w:val="28"/>
          <w:szCs w:val="28"/>
          <w:shd w:val="clear" w:color="auto" w:fill="BFBFBF" w:themeFill="background1" w:themeFillShade="BF"/>
          <w:lang w:val="en-US"/>
        </w:rPr>
        <w:t>_____</w:t>
      </w:r>
      <w:r w:rsidRPr="009126BA">
        <w:rPr>
          <w:rFonts w:asciiTheme="majorHAnsi" w:hAnsiTheme="majorHAnsi" w:cstheme="majorHAnsi"/>
          <w:b/>
          <w:bCs/>
          <w:color w:val="003651"/>
          <w:sz w:val="28"/>
          <w:szCs w:val="28"/>
          <w:shd w:val="clear" w:color="auto" w:fill="BFBFBF" w:themeFill="background1" w:themeFillShade="BF"/>
          <w:lang w:val="en-US"/>
        </w:rPr>
        <w:fldChar w:fldCharType="end"/>
      </w:r>
      <w:bookmarkEnd w:id="0"/>
      <w:r w:rsidRPr="009126BA">
        <w:rPr>
          <w:lang w:val="en-US"/>
        </w:rPr>
        <w:tab/>
      </w:r>
      <w:r w:rsidRPr="009126BA">
        <w:rPr>
          <w:b/>
          <w:bCs/>
          <w:color w:val="003651"/>
          <w:sz w:val="28"/>
          <w:szCs w:val="28"/>
          <w:lang w:val="en-US"/>
        </w:rPr>
        <w:t>Protocol</w:t>
      </w:r>
      <w:r w:rsidRPr="009126BA">
        <w:rPr>
          <w:sz w:val="28"/>
          <w:szCs w:val="28"/>
          <w:lang w:val="en-US"/>
        </w:rPr>
        <w:t>:</w:t>
      </w:r>
      <w:r w:rsidRPr="009126BA">
        <w:rPr>
          <w:lang w:val="en-US"/>
        </w:rPr>
        <w:t xml:space="preserve"> </w:t>
      </w:r>
      <w:r w:rsidRPr="009126BA">
        <w:rPr>
          <w:rFonts w:asciiTheme="majorHAnsi" w:hAnsiTheme="majorHAnsi" w:cstheme="majorHAnsi"/>
          <w:b/>
          <w:bCs/>
          <w:color w:val="003651"/>
          <w:sz w:val="28"/>
          <w:szCs w:val="28"/>
          <w:shd w:val="clear" w:color="auto" w:fill="BFBFBF" w:themeFill="background1" w:themeFillShade="BF"/>
          <w:lang w:val="en-US"/>
        </w:rPr>
        <w:fldChar w:fldCharType="begin">
          <w:ffData>
            <w:name w:val="Text3"/>
            <w:enabled/>
            <w:calcOnExit w:val="0"/>
            <w:textInput/>
          </w:ffData>
        </w:fldChar>
      </w:r>
      <w:bookmarkStart w:id="1" w:name="Text3"/>
      <w:r w:rsidRPr="009126BA">
        <w:rPr>
          <w:rFonts w:asciiTheme="majorHAnsi" w:hAnsiTheme="majorHAnsi" w:cstheme="majorHAnsi"/>
          <w:b/>
          <w:bCs/>
          <w:color w:val="003651"/>
          <w:sz w:val="28"/>
          <w:szCs w:val="28"/>
          <w:shd w:val="clear" w:color="auto" w:fill="BFBFBF" w:themeFill="background1" w:themeFillShade="BF"/>
          <w:lang w:val="en-US"/>
        </w:rPr>
        <w:instrText xml:space="preserve"> FORMTEXT </w:instrText>
      </w:r>
      <w:r w:rsidRPr="009126BA">
        <w:rPr>
          <w:rFonts w:asciiTheme="majorHAnsi" w:hAnsiTheme="majorHAnsi" w:cstheme="majorHAnsi"/>
          <w:b/>
          <w:bCs/>
          <w:color w:val="003651"/>
          <w:sz w:val="28"/>
          <w:szCs w:val="28"/>
          <w:shd w:val="clear" w:color="auto" w:fill="BFBFBF" w:themeFill="background1" w:themeFillShade="BF"/>
          <w:lang w:val="en-US"/>
        </w:rPr>
      </w:r>
      <w:r w:rsidRPr="009126BA">
        <w:rPr>
          <w:rFonts w:asciiTheme="majorHAnsi" w:hAnsiTheme="majorHAnsi" w:cstheme="majorHAnsi"/>
          <w:b/>
          <w:bCs/>
          <w:color w:val="003651"/>
          <w:sz w:val="28"/>
          <w:szCs w:val="28"/>
          <w:shd w:val="clear" w:color="auto" w:fill="BFBFBF" w:themeFill="background1" w:themeFillShade="BF"/>
          <w:lang w:val="en-US"/>
        </w:rPr>
        <w:fldChar w:fldCharType="separate"/>
      </w:r>
      <w:r w:rsidR="000F3C3B" w:rsidRPr="009126BA">
        <w:rPr>
          <w:rFonts w:asciiTheme="majorHAnsi" w:hAnsiTheme="majorHAnsi" w:cstheme="majorHAnsi"/>
          <w:b/>
          <w:bCs/>
          <w:color w:val="003651"/>
          <w:sz w:val="28"/>
          <w:szCs w:val="28"/>
          <w:shd w:val="clear" w:color="auto" w:fill="BFBFBF" w:themeFill="background1" w:themeFillShade="BF"/>
          <w:lang w:val="en-US"/>
        </w:rPr>
        <w:t>_____</w:t>
      </w:r>
      <w:r w:rsidRPr="009126BA">
        <w:rPr>
          <w:rFonts w:asciiTheme="majorHAnsi" w:hAnsiTheme="majorHAnsi" w:cstheme="majorHAnsi"/>
          <w:b/>
          <w:bCs/>
          <w:color w:val="003651"/>
          <w:sz w:val="28"/>
          <w:szCs w:val="28"/>
          <w:shd w:val="clear" w:color="auto" w:fill="BFBFBF" w:themeFill="background1" w:themeFillShade="BF"/>
          <w:lang w:val="en-US"/>
        </w:rPr>
        <w:fldChar w:fldCharType="end"/>
      </w:r>
      <w:bookmarkEnd w:id="1"/>
    </w:p>
    <w:p w14:paraId="3B63E90F" w14:textId="77777777" w:rsidR="006A1BED" w:rsidRPr="009126BA" w:rsidRDefault="006A1BED" w:rsidP="00002DCE">
      <w:pPr>
        <w:rPr>
          <w:lang w:val="en-US"/>
        </w:rPr>
      </w:pPr>
      <w:r w:rsidRPr="009126BA">
        <w:rPr>
          <w:lang w:val="en-US"/>
        </w:rPr>
        <w:t xml:space="preserve">With the intention to give you the best possible service, reduce unnecessary administration and to keep all issues transparent, we would like to share our suggestions in regard of the agreement. In Sweden we recommend to use the </w:t>
      </w:r>
      <w:hyperlink r:id="rId13" w:history="1">
        <w:r w:rsidRPr="009126BA">
          <w:rPr>
            <w:lang w:val="en-US"/>
          </w:rPr>
          <w:t>LIF/SKR templates</w:t>
        </w:r>
      </w:hyperlink>
      <w:r w:rsidRPr="009126BA">
        <w:rPr>
          <w:lang w:val="en-US"/>
        </w:rPr>
        <w:t xml:space="preserve"> (go to “</w:t>
      </w:r>
      <w:proofErr w:type="spellStart"/>
      <w:r w:rsidRPr="009126BA">
        <w:rPr>
          <w:lang w:val="en-US"/>
        </w:rPr>
        <w:t>kliniska</w:t>
      </w:r>
      <w:proofErr w:type="spellEnd"/>
      <w:r w:rsidRPr="009126BA">
        <w:rPr>
          <w:lang w:val="en-US"/>
        </w:rPr>
        <w:t xml:space="preserve"> </w:t>
      </w:r>
      <w:proofErr w:type="spellStart"/>
      <w:r w:rsidRPr="009126BA">
        <w:rPr>
          <w:lang w:val="en-US"/>
        </w:rPr>
        <w:t>prövningar</w:t>
      </w:r>
      <w:proofErr w:type="spellEnd"/>
      <w:r w:rsidRPr="009126BA">
        <w:rPr>
          <w:lang w:val="en-US"/>
        </w:rPr>
        <w:t xml:space="preserve">” for templates in English) </w:t>
      </w:r>
      <w:hyperlink r:id="rId14" w:history="1">
        <w:r w:rsidRPr="009126BA">
          <w:rPr>
            <w:lang w:val="en-US"/>
          </w:rPr>
          <w:t>as a framework for</w:t>
        </w:r>
      </w:hyperlink>
      <w:r w:rsidRPr="009126BA">
        <w:rPr>
          <w:lang w:val="en-US"/>
        </w:rPr>
        <w:t xml:space="preserve"> the clinical trial agreement. Read more about the LIF/SKR agreement </w:t>
      </w:r>
      <w:hyperlink r:id="rId15" w:history="1">
        <w:r w:rsidRPr="009126BA">
          <w:rPr>
            <w:color w:val="0070C0"/>
            <w:u w:val="single"/>
            <w:lang w:val="en-US"/>
          </w:rPr>
          <w:t>here</w:t>
        </w:r>
        <w:r w:rsidRPr="009126BA">
          <w:rPr>
            <w:lang w:val="en-US"/>
          </w:rPr>
          <w:t>.</w:t>
        </w:r>
      </w:hyperlink>
      <w:r w:rsidRPr="009126BA">
        <w:rPr>
          <w:rFonts w:ascii="Cambria" w:hAnsi="Cambria"/>
          <w:szCs w:val="24"/>
          <w:lang w:val="en-US"/>
        </w:rPr>
        <w:t xml:space="preserve"> </w:t>
      </w:r>
    </w:p>
    <w:p w14:paraId="02F0C39D" w14:textId="77777777" w:rsidR="006A1BED" w:rsidRPr="009126BA" w:rsidRDefault="006A1BED" w:rsidP="006A1BED">
      <w:pPr>
        <w:rPr>
          <w:lang w:val="en-US"/>
        </w:rPr>
      </w:pPr>
      <w:r w:rsidRPr="009126BA">
        <w:rPr>
          <w:lang w:val="en-US"/>
        </w:rPr>
        <w:t xml:space="preserve">We usually estimate a remuneration per visit and subject when calculating the trial cost. The calculation is time based (calculated based on time for the performance of the procedures and cost per hour) and we recommend </w:t>
      </w:r>
      <w:proofErr w:type="gramStart"/>
      <w:r w:rsidRPr="009126BA">
        <w:rPr>
          <w:lang w:val="en-US"/>
        </w:rPr>
        <w:t>to use</w:t>
      </w:r>
      <w:proofErr w:type="gramEnd"/>
      <w:r w:rsidRPr="009126BA">
        <w:rPr>
          <w:lang w:val="en-US"/>
        </w:rPr>
        <w:t xml:space="preserve"> the cost calculation template published on </w:t>
      </w:r>
      <w:hyperlink r:id="rId16" w:history="1">
        <w:r w:rsidRPr="0093250B">
          <w:rPr>
            <w:rStyle w:val="Hyperlnk"/>
            <w:rFonts w:ascii="Cambria" w:hAnsi="Cambria"/>
            <w:color w:val="5E5E5E"/>
            <w:szCs w:val="24"/>
            <w:u w:val="none"/>
            <w:lang w:val="en-US"/>
          </w:rPr>
          <w:t>avtalsprojektet.se</w:t>
        </w:r>
      </w:hyperlink>
      <w:r w:rsidRPr="009126BA">
        <w:rPr>
          <w:lang w:val="en-US"/>
        </w:rPr>
        <w:t>. There are certain issues we prefer to keep outside of the per patient payment, see below.</w:t>
      </w:r>
    </w:p>
    <w:p w14:paraId="698D055F" w14:textId="77777777" w:rsidR="006A1BED" w:rsidRPr="009126BA" w:rsidRDefault="006A1BED" w:rsidP="00051F13">
      <w:pPr>
        <w:pStyle w:val="Rubrik2"/>
        <w:spacing w:before="240" w:after="180"/>
        <w:rPr>
          <w:lang w:val="en-US"/>
        </w:rPr>
      </w:pPr>
      <w:proofErr w:type="spellStart"/>
      <w:r w:rsidRPr="009126BA">
        <w:rPr>
          <w:lang w:val="en-US"/>
        </w:rPr>
        <w:t>Start up</w:t>
      </w:r>
      <w:proofErr w:type="spellEnd"/>
      <w:r w:rsidRPr="009126BA">
        <w:rPr>
          <w:lang w:val="en-US"/>
        </w:rPr>
        <w:t xml:space="preserve"> costs</w:t>
      </w:r>
    </w:p>
    <w:p w14:paraId="6213F537" w14:textId="77777777" w:rsidR="006A1BED" w:rsidRPr="009126BA" w:rsidRDefault="006A1BED" w:rsidP="006A1BED">
      <w:pPr>
        <w:rPr>
          <w:lang w:val="en-US"/>
        </w:rPr>
      </w:pPr>
      <w:r w:rsidRPr="009126BA">
        <w:rPr>
          <w:lang w:val="en-US"/>
        </w:rPr>
        <w:t>The sponsor/CRO shall cover costs for participation in meetings related to the trial such as participation in start-up meetings (initiation visit), reading and training of protocol and other relevant documents such as different procedure manuals (e.g. lab, x-ray etc.), educational training in trial specific systems prior to the start of the trial (e.g. eCRF, IVRS, GCP) and other site specific preparations needed.</w:t>
      </w:r>
    </w:p>
    <w:p w14:paraId="32B31872" w14:textId="77777777" w:rsidR="006A1BED" w:rsidRPr="009126BA" w:rsidRDefault="006A1BED" w:rsidP="00C64B81">
      <w:pPr>
        <w:pStyle w:val="Rubrik2"/>
        <w:spacing w:before="240"/>
        <w:rPr>
          <w:lang w:val="en-US"/>
        </w:rPr>
      </w:pPr>
      <w:r w:rsidRPr="009126BA">
        <w:rPr>
          <w:lang w:val="en-US"/>
        </w:rPr>
        <w:t xml:space="preserve">Investigator meetings </w:t>
      </w:r>
    </w:p>
    <w:p w14:paraId="1BBDA29C" w14:textId="77777777" w:rsidR="006A1BED" w:rsidRPr="009126BA" w:rsidRDefault="006A1BED" w:rsidP="003536C4">
      <w:pPr>
        <w:spacing w:after="0"/>
        <w:rPr>
          <w:lang w:val="en-US"/>
        </w:rPr>
      </w:pPr>
      <w:r w:rsidRPr="009126BA">
        <w:rPr>
          <w:lang w:val="en-US"/>
        </w:rPr>
        <w:t>The sponsor/CRO shall cover costs for travel, accommodation and preferably time spent during meeting and travelling for the staff attending from site. This includes investigators meetings, relevant scientific meetings, result meetings etc.</w:t>
      </w:r>
    </w:p>
    <w:p w14:paraId="5514024D" w14:textId="77777777" w:rsidR="006A1BED" w:rsidRPr="00607FC6" w:rsidRDefault="006A1BED" w:rsidP="003536C4">
      <w:pPr>
        <w:pStyle w:val="Rubrik2"/>
        <w:spacing w:before="600"/>
        <w:rPr>
          <w:lang w:val="en-US"/>
        </w:rPr>
      </w:pPr>
      <w:r w:rsidRPr="00607FC6">
        <w:rPr>
          <w:lang w:val="en-US"/>
        </w:rPr>
        <w:lastRenderedPageBreak/>
        <w:t>Patient recruitment</w:t>
      </w:r>
    </w:p>
    <w:p w14:paraId="7BA936AF" w14:textId="77777777" w:rsidR="006A1BED" w:rsidRPr="00E00935" w:rsidRDefault="006A1BED" w:rsidP="006A1BED">
      <w:pPr>
        <w:rPr>
          <w:lang w:val="en-US"/>
        </w:rPr>
      </w:pPr>
      <w:r w:rsidRPr="00E00935">
        <w:rPr>
          <w:lang w:val="en-US"/>
        </w:rPr>
        <w:t xml:space="preserve">The sponsor/CRO shall cover costs in relation to recruitment of trial subjects e.g. advertising costs including development and administration as decided together. </w:t>
      </w:r>
    </w:p>
    <w:p w14:paraId="25A3DB4D" w14:textId="77777777" w:rsidR="006A1BED" w:rsidRPr="00E00935" w:rsidRDefault="006A1BED" w:rsidP="006A1BED">
      <w:pPr>
        <w:rPr>
          <w:lang w:val="en-US"/>
        </w:rPr>
      </w:pPr>
      <w:r w:rsidRPr="00E00935">
        <w:rPr>
          <w:lang w:val="en-US"/>
        </w:rPr>
        <w:t>The sponsor/CRO shall reimburse site for prescreening activities (e.g. telephone responses, database search etc.).</w:t>
      </w:r>
    </w:p>
    <w:p w14:paraId="1A20D90A" w14:textId="77777777" w:rsidR="006A1BED" w:rsidRPr="0004295A" w:rsidRDefault="006A1BED" w:rsidP="003536C4">
      <w:pPr>
        <w:pStyle w:val="Rubrik2"/>
        <w:spacing w:before="240"/>
        <w:rPr>
          <w:lang w:val="en-US"/>
        </w:rPr>
      </w:pPr>
      <w:r w:rsidRPr="0004295A">
        <w:rPr>
          <w:lang w:val="en-US"/>
        </w:rPr>
        <w:t>Patient travel expenses and other costs</w:t>
      </w:r>
    </w:p>
    <w:p w14:paraId="793313B8" w14:textId="77777777" w:rsidR="006A1BED" w:rsidRPr="00E00935" w:rsidRDefault="006A1BED" w:rsidP="006A1BED">
      <w:pPr>
        <w:rPr>
          <w:b/>
          <w:lang w:val="en-US"/>
        </w:rPr>
      </w:pPr>
      <w:r w:rsidRPr="00E00935">
        <w:rPr>
          <w:lang w:val="en-US"/>
        </w:rPr>
        <w:t>Costs for patient travel expenses/journey, accommodation, meals shall be reimbursed by sponsor/CRO, as applicable and according to the Informed Consent Form (ICF)</w:t>
      </w:r>
    </w:p>
    <w:p w14:paraId="378877CD" w14:textId="77777777" w:rsidR="006A1BED" w:rsidRPr="00607FC6" w:rsidRDefault="006A1BED" w:rsidP="003536C4">
      <w:pPr>
        <w:pStyle w:val="Rubrik2"/>
        <w:spacing w:before="240"/>
        <w:rPr>
          <w:lang w:val="en-US"/>
        </w:rPr>
      </w:pPr>
      <w:r w:rsidRPr="00607FC6">
        <w:rPr>
          <w:lang w:val="en-US"/>
        </w:rPr>
        <w:t>Screening failures</w:t>
      </w:r>
    </w:p>
    <w:p w14:paraId="0968B3FD" w14:textId="77777777" w:rsidR="006A1BED" w:rsidRPr="00E00935" w:rsidRDefault="006A1BED" w:rsidP="006A1BED">
      <w:pPr>
        <w:rPr>
          <w:lang w:val="en-US"/>
        </w:rPr>
      </w:pPr>
      <w:r w:rsidRPr="00E00935">
        <w:rPr>
          <w:lang w:val="en-US"/>
        </w:rPr>
        <w:t>Sponsor/CRO shall compensate site for all screening failures, unless it is clear that such failure is due to negligence, malpractice, breach of protocol, willfully wrong act or omission on the part of site. The agreement can specify a certain cap of screening failures and when reached a discussion should be made between the site and sponsor/CRO prior to further screening.</w:t>
      </w:r>
    </w:p>
    <w:p w14:paraId="10CDB373" w14:textId="77777777" w:rsidR="006A1BED" w:rsidRPr="00607FC6" w:rsidRDefault="006A1BED" w:rsidP="00C64B81">
      <w:pPr>
        <w:pStyle w:val="Rubrik2"/>
        <w:spacing w:before="240" w:after="180"/>
        <w:rPr>
          <w:lang w:val="en-US"/>
        </w:rPr>
      </w:pPr>
      <w:r w:rsidRPr="00607FC6">
        <w:rPr>
          <w:lang w:val="en-US"/>
        </w:rPr>
        <w:t>Additional visit (unscheduled visit)</w:t>
      </w:r>
    </w:p>
    <w:p w14:paraId="3E6A01A5" w14:textId="726A92C7" w:rsidR="006A1BED" w:rsidRPr="00E00935" w:rsidRDefault="006A1BED" w:rsidP="006A1BED">
      <w:pPr>
        <w:rPr>
          <w:lang w:val="en-US"/>
        </w:rPr>
      </w:pPr>
      <w:r w:rsidRPr="00E00935">
        <w:rPr>
          <w:lang w:val="en-US"/>
        </w:rPr>
        <w:t xml:space="preserve">The sponsor/CRO shall reimburse site for the additional work related to any </w:t>
      </w:r>
      <w:proofErr w:type="spellStart"/>
      <w:r w:rsidRPr="00E00935">
        <w:rPr>
          <w:lang w:val="en-US"/>
        </w:rPr>
        <w:t>non scheduled</w:t>
      </w:r>
      <w:proofErr w:type="spellEnd"/>
      <w:r w:rsidRPr="00E00935">
        <w:rPr>
          <w:lang w:val="en-US"/>
        </w:rPr>
        <w:t xml:space="preserve"> patient visits in the study, as agreed upon with the sponsor/CRO.</w:t>
      </w:r>
      <w:r w:rsidR="00EB4A13">
        <w:rPr>
          <w:lang w:val="en-US"/>
        </w:rPr>
        <w:t xml:space="preserve"> </w:t>
      </w:r>
    </w:p>
    <w:p w14:paraId="03CDD9A2" w14:textId="77777777" w:rsidR="006A1BED" w:rsidRPr="0004295A" w:rsidRDefault="006A1BED" w:rsidP="00C64B81">
      <w:pPr>
        <w:pStyle w:val="Rubrik2"/>
        <w:spacing w:before="240" w:after="180"/>
        <w:rPr>
          <w:lang w:val="en-US"/>
        </w:rPr>
      </w:pPr>
      <w:r w:rsidRPr="0004295A">
        <w:rPr>
          <w:lang w:val="en-US"/>
        </w:rPr>
        <w:t>Unpredictable events and amendments</w:t>
      </w:r>
    </w:p>
    <w:p w14:paraId="0B22C24B" w14:textId="77777777" w:rsidR="006A1BED" w:rsidRPr="00E00935" w:rsidRDefault="006A1BED" w:rsidP="006A1BED">
      <w:pPr>
        <w:rPr>
          <w:lang w:val="en-US"/>
        </w:rPr>
      </w:pPr>
      <w:r w:rsidRPr="00E00935">
        <w:rPr>
          <w:lang w:val="en-US"/>
        </w:rPr>
        <w:t xml:space="preserve">In the event of unexpected events such as new Case Report Form (CRF) system, protocol amendments, new Informed Consent </w:t>
      </w:r>
      <w:proofErr w:type="spellStart"/>
      <w:r w:rsidRPr="00E00935">
        <w:rPr>
          <w:lang w:val="en-US"/>
        </w:rPr>
        <w:t>etc</w:t>
      </w:r>
      <w:proofErr w:type="spellEnd"/>
      <w:r w:rsidRPr="00E00935">
        <w:rPr>
          <w:lang w:val="en-US"/>
        </w:rPr>
        <w:t>, site shall be compensated for reasonable costs and time spent as reflected in an amendment to the agreement.</w:t>
      </w:r>
    </w:p>
    <w:p w14:paraId="4F8471B1" w14:textId="77777777" w:rsidR="006A1BED" w:rsidRPr="0004295A" w:rsidRDefault="006A1BED" w:rsidP="00C64B81">
      <w:pPr>
        <w:pStyle w:val="Rubrik2"/>
        <w:spacing w:before="240" w:after="180"/>
        <w:rPr>
          <w:lang w:val="en-US"/>
        </w:rPr>
      </w:pPr>
      <w:r w:rsidRPr="0004295A">
        <w:rPr>
          <w:lang w:val="en-US"/>
        </w:rPr>
        <w:t>Administration of new Informed Consent (IC) and amendments</w:t>
      </w:r>
    </w:p>
    <w:p w14:paraId="270A60DA" w14:textId="77777777" w:rsidR="006A1BED" w:rsidRPr="00E00935" w:rsidRDefault="006A1BED" w:rsidP="00C64B81">
      <w:pPr>
        <w:spacing w:after="1440"/>
        <w:rPr>
          <w:b/>
          <w:lang w:val="en-US"/>
        </w:rPr>
      </w:pPr>
      <w:r w:rsidRPr="00E00935">
        <w:rPr>
          <w:lang w:val="en-US"/>
        </w:rPr>
        <w:t>Administration with new IC or amendment should be reimbursed with a fixed sum per IC/amendment.</w:t>
      </w:r>
    </w:p>
    <w:p w14:paraId="543264F5" w14:textId="77777777" w:rsidR="006A1BED" w:rsidRPr="0004295A" w:rsidRDefault="006A1BED" w:rsidP="00BA6D42">
      <w:pPr>
        <w:pStyle w:val="Rubrik2"/>
        <w:spacing w:before="1080"/>
        <w:rPr>
          <w:lang w:val="en-US"/>
        </w:rPr>
      </w:pPr>
      <w:r w:rsidRPr="0004295A">
        <w:rPr>
          <w:lang w:val="en-US"/>
        </w:rPr>
        <w:lastRenderedPageBreak/>
        <w:t>Serious Adverse Events (SAE)</w:t>
      </w:r>
    </w:p>
    <w:p w14:paraId="2C57FC12" w14:textId="77777777" w:rsidR="006A1BED" w:rsidRPr="00E00935" w:rsidRDefault="006A1BED" w:rsidP="006A1BED">
      <w:pPr>
        <w:rPr>
          <w:b/>
          <w:lang w:val="en-US"/>
        </w:rPr>
      </w:pPr>
      <w:r w:rsidRPr="00E00935">
        <w:rPr>
          <w:lang w:val="en-US"/>
        </w:rPr>
        <w:t>In case handling of SAE should be reimbursed and can be done separate per reported SAE.</w:t>
      </w:r>
    </w:p>
    <w:p w14:paraId="466E1C0D" w14:textId="77777777" w:rsidR="006A1BED" w:rsidRPr="0004295A" w:rsidRDefault="006A1BED" w:rsidP="00BA6D42">
      <w:pPr>
        <w:pStyle w:val="Rubrik2"/>
        <w:spacing w:before="240"/>
        <w:rPr>
          <w:lang w:val="en-US"/>
        </w:rPr>
      </w:pPr>
      <w:r w:rsidRPr="0004295A">
        <w:rPr>
          <w:lang w:val="en-US"/>
        </w:rPr>
        <w:t>Audit/Quality Check</w:t>
      </w:r>
    </w:p>
    <w:p w14:paraId="0936EC94" w14:textId="77777777" w:rsidR="006A1BED" w:rsidRPr="00E00935" w:rsidRDefault="006A1BED" w:rsidP="006A1BED">
      <w:pPr>
        <w:rPr>
          <w:lang w:val="en-US"/>
        </w:rPr>
      </w:pPr>
      <w:r w:rsidRPr="00E00935">
        <w:rPr>
          <w:lang w:val="en-US"/>
        </w:rPr>
        <w:t>The sponsor/CRO shall compensate the site for audits and other study specific extra quality checks. The calculation of the compensation will be based upon the actual hours spent. If the audit shows major quality issues, site may not be reimbursed.</w:t>
      </w:r>
    </w:p>
    <w:p w14:paraId="1B1E92AE" w14:textId="77777777" w:rsidR="006A1BED" w:rsidRPr="00607FC6" w:rsidRDefault="006A1BED" w:rsidP="003536C4">
      <w:pPr>
        <w:pStyle w:val="Rubrik2"/>
        <w:spacing w:before="240"/>
        <w:rPr>
          <w:lang w:val="en-US"/>
        </w:rPr>
      </w:pPr>
      <w:r w:rsidRPr="00607FC6">
        <w:rPr>
          <w:lang w:val="en-US"/>
        </w:rPr>
        <w:t xml:space="preserve">Equipment and materials </w:t>
      </w:r>
    </w:p>
    <w:p w14:paraId="7EEDD76D" w14:textId="77777777" w:rsidR="006A1BED" w:rsidRPr="00E00935" w:rsidRDefault="006A1BED" w:rsidP="006A1BED">
      <w:pPr>
        <w:rPr>
          <w:b/>
          <w:lang w:val="en-US"/>
        </w:rPr>
      </w:pPr>
      <w:r w:rsidRPr="00E00935">
        <w:rPr>
          <w:lang w:val="en-US"/>
        </w:rPr>
        <w:t xml:space="preserve">In case of study specific electronic equipment site may need to have an electric security test made by hospital and sponsor/CRO shall cover the cost for this. If it is specified before the study that specific equipment is needed that is not available at site, the sponsor can place the equipment at site for the duration of the study, and shall reimburse site for any cost for maintenance and repair. Sponsor shall be responsible for the insurance of the equipment. </w:t>
      </w:r>
    </w:p>
    <w:p w14:paraId="056E75F9" w14:textId="77777777" w:rsidR="006A1BED" w:rsidRPr="0004295A" w:rsidRDefault="006A1BED" w:rsidP="00C64B81">
      <w:pPr>
        <w:pStyle w:val="Rubrik2"/>
        <w:spacing w:before="240" w:after="180"/>
        <w:rPr>
          <w:lang w:val="en-US"/>
        </w:rPr>
      </w:pPr>
      <w:r w:rsidRPr="0004295A">
        <w:rPr>
          <w:lang w:val="en-US"/>
        </w:rPr>
        <w:t>Site hourly rate (according to fair market value)</w:t>
      </w:r>
    </w:p>
    <w:p w14:paraId="79B09138" w14:textId="4FAF583D" w:rsidR="006A1BED" w:rsidRPr="00E00935" w:rsidRDefault="006A1BED" w:rsidP="006A1BED">
      <w:pPr>
        <w:rPr>
          <w:b/>
          <w:lang w:val="en-US"/>
        </w:rPr>
      </w:pPr>
      <w:r w:rsidRPr="00E00935">
        <w:rPr>
          <w:lang w:val="en-US"/>
        </w:rPr>
        <w:t xml:space="preserve">Physician SEK </w:t>
      </w:r>
      <w:r w:rsidRPr="00E00935">
        <w:rPr>
          <w:lang w:val="en-US"/>
        </w:rPr>
        <w:fldChar w:fldCharType="begin">
          <w:ffData>
            <w:name w:val="Text4"/>
            <w:enabled/>
            <w:calcOnExit w:val="0"/>
            <w:textInput/>
          </w:ffData>
        </w:fldChar>
      </w:r>
      <w:bookmarkStart w:id="2" w:name="Text4"/>
      <w:r w:rsidRPr="00E00935">
        <w:rPr>
          <w:lang w:val="en-US"/>
        </w:rPr>
        <w:instrText xml:space="preserve"> FORMTEXT </w:instrText>
      </w:r>
      <w:r w:rsidRPr="00E00935">
        <w:rPr>
          <w:lang w:val="en-US"/>
        </w:rPr>
      </w:r>
      <w:r w:rsidRPr="00E00935">
        <w:rPr>
          <w:lang w:val="en-US"/>
        </w:rPr>
        <w:fldChar w:fldCharType="separate"/>
      </w:r>
      <w:r w:rsidR="000F3C3B">
        <w:rPr>
          <w:noProof/>
          <w:lang w:val="en-US"/>
        </w:rPr>
        <w:t>_____</w:t>
      </w:r>
      <w:r w:rsidRPr="00E00935">
        <w:rPr>
          <w:lang w:val="en-US"/>
        </w:rPr>
        <w:fldChar w:fldCharType="end"/>
      </w:r>
      <w:bookmarkEnd w:id="2"/>
      <w:r w:rsidRPr="00E00935">
        <w:rPr>
          <w:lang w:val="en-US"/>
        </w:rPr>
        <w:t>/h</w:t>
      </w:r>
      <w:r w:rsidRPr="00E00935">
        <w:rPr>
          <w:lang w:val="en-US"/>
        </w:rPr>
        <w:br/>
        <w:t xml:space="preserve">Study Nurse SEK </w:t>
      </w:r>
      <w:r w:rsidRPr="00E00935">
        <w:rPr>
          <w:lang w:val="en-US"/>
        </w:rPr>
        <w:fldChar w:fldCharType="begin">
          <w:ffData>
            <w:name w:val="Text5"/>
            <w:enabled/>
            <w:calcOnExit w:val="0"/>
            <w:textInput/>
          </w:ffData>
        </w:fldChar>
      </w:r>
      <w:bookmarkStart w:id="3" w:name="Text5"/>
      <w:r w:rsidRPr="00E00935">
        <w:rPr>
          <w:lang w:val="en-US"/>
        </w:rPr>
        <w:instrText xml:space="preserve"> FORMTEXT </w:instrText>
      </w:r>
      <w:r w:rsidRPr="00E00935">
        <w:rPr>
          <w:lang w:val="en-US"/>
        </w:rPr>
      </w:r>
      <w:r w:rsidRPr="00E00935">
        <w:rPr>
          <w:lang w:val="en-US"/>
        </w:rPr>
        <w:fldChar w:fldCharType="separate"/>
      </w:r>
      <w:r w:rsidR="000F3C3B">
        <w:rPr>
          <w:noProof/>
          <w:lang w:val="en-US"/>
        </w:rPr>
        <w:t>_____</w:t>
      </w:r>
      <w:r w:rsidRPr="00E00935">
        <w:rPr>
          <w:lang w:val="en-US"/>
        </w:rPr>
        <w:fldChar w:fldCharType="end"/>
      </w:r>
      <w:bookmarkEnd w:id="3"/>
      <w:r w:rsidRPr="00E00935">
        <w:rPr>
          <w:lang w:val="en-US"/>
        </w:rPr>
        <w:t xml:space="preserve"> /h</w:t>
      </w:r>
      <w:r w:rsidRPr="00E00935">
        <w:rPr>
          <w:lang w:val="en-US"/>
        </w:rPr>
        <w:br/>
        <w:t xml:space="preserve">Other study personnel SEK </w:t>
      </w:r>
      <w:r w:rsidRPr="00E00935">
        <w:rPr>
          <w:lang w:val="en-US"/>
        </w:rPr>
        <w:fldChar w:fldCharType="begin">
          <w:ffData>
            <w:name w:val="Text6"/>
            <w:enabled/>
            <w:calcOnExit w:val="0"/>
            <w:textInput/>
          </w:ffData>
        </w:fldChar>
      </w:r>
      <w:bookmarkStart w:id="4" w:name="Text6"/>
      <w:r w:rsidRPr="00E00935">
        <w:rPr>
          <w:lang w:val="en-US"/>
        </w:rPr>
        <w:instrText xml:space="preserve"> FORMTEXT </w:instrText>
      </w:r>
      <w:r w:rsidRPr="00E00935">
        <w:rPr>
          <w:lang w:val="en-US"/>
        </w:rPr>
      </w:r>
      <w:r w:rsidRPr="00E00935">
        <w:rPr>
          <w:lang w:val="en-US"/>
        </w:rPr>
        <w:fldChar w:fldCharType="separate"/>
      </w:r>
      <w:r w:rsidR="000F3C3B">
        <w:rPr>
          <w:noProof/>
          <w:lang w:val="en-US"/>
        </w:rPr>
        <w:t>_____</w:t>
      </w:r>
      <w:r w:rsidRPr="00E00935">
        <w:rPr>
          <w:lang w:val="en-US"/>
        </w:rPr>
        <w:fldChar w:fldCharType="end"/>
      </w:r>
      <w:bookmarkEnd w:id="4"/>
      <w:r w:rsidRPr="00E00935">
        <w:rPr>
          <w:lang w:val="en-US"/>
        </w:rPr>
        <w:t xml:space="preserve"> /h (depending on profession)</w:t>
      </w:r>
    </w:p>
    <w:p w14:paraId="05C0014A" w14:textId="77777777" w:rsidR="006A1BED" w:rsidRPr="0004295A" w:rsidRDefault="006A1BED" w:rsidP="00C64B81">
      <w:pPr>
        <w:pStyle w:val="Rubrik2"/>
        <w:spacing w:before="240" w:after="180"/>
        <w:rPr>
          <w:lang w:val="en-US"/>
        </w:rPr>
      </w:pPr>
      <w:r w:rsidRPr="0004295A">
        <w:rPr>
          <w:lang w:val="en-US"/>
        </w:rPr>
        <w:t>Currency</w:t>
      </w:r>
    </w:p>
    <w:p w14:paraId="31FE35BF" w14:textId="77777777" w:rsidR="006A1BED" w:rsidRPr="00E00935" w:rsidRDefault="006A1BED" w:rsidP="006A1BED">
      <w:pPr>
        <w:rPr>
          <w:lang w:val="en-US"/>
        </w:rPr>
      </w:pPr>
      <w:r w:rsidRPr="00E00935">
        <w:rPr>
          <w:lang w:val="en-US"/>
        </w:rPr>
        <w:t>Payments shall preferably be in Swedish currency, SEK</w:t>
      </w:r>
    </w:p>
    <w:p w14:paraId="0060AD44" w14:textId="77777777" w:rsidR="006A1BED" w:rsidRPr="0004295A" w:rsidRDefault="006A1BED" w:rsidP="00C64B81">
      <w:pPr>
        <w:pStyle w:val="Rubrik2"/>
        <w:spacing w:before="240" w:after="180"/>
        <w:rPr>
          <w:lang w:val="en-US"/>
        </w:rPr>
      </w:pPr>
      <w:r w:rsidRPr="0004295A">
        <w:rPr>
          <w:lang w:val="en-US"/>
        </w:rPr>
        <w:t>Stop clause</w:t>
      </w:r>
    </w:p>
    <w:p w14:paraId="17E3CB1E" w14:textId="77777777" w:rsidR="006A1BED" w:rsidRPr="00E00935" w:rsidRDefault="006A1BED" w:rsidP="006A1BED">
      <w:pPr>
        <w:rPr>
          <w:lang w:val="en-US"/>
        </w:rPr>
      </w:pPr>
      <w:r w:rsidRPr="00E00935">
        <w:rPr>
          <w:lang w:val="en-US"/>
        </w:rPr>
        <w:t xml:space="preserve">In case of early termination of the study or a major delay, the sponsor/CRO shall pay the reasonable and verified costs incurred by site in winding down, terminating and closing or restarting the study, including </w:t>
      </w:r>
      <w:proofErr w:type="spellStart"/>
      <w:r w:rsidRPr="00E00935">
        <w:rPr>
          <w:lang w:val="en-US"/>
        </w:rPr>
        <w:t>non cancellable</w:t>
      </w:r>
      <w:proofErr w:type="spellEnd"/>
      <w:r w:rsidRPr="00E00935">
        <w:rPr>
          <w:lang w:val="en-US"/>
        </w:rPr>
        <w:t xml:space="preserve"> costs. </w:t>
      </w:r>
    </w:p>
    <w:p w14:paraId="18F40755" w14:textId="77777777" w:rsidR="006A1BED" w:rsidRPr="0004295A" w:rsidRDefault="006A1BED" w:rsidP="00C64B81">
      <w:pPr>
        <w:pStyle w:val="Rubrik2"/>
        <w:spacing w:before="240" w:after="180"/>
        <w:rPr>
          <w:lang w:val="en-US"/>
        </w:rPr>
      </w:pPr>
      <w:r w:rsidRPr="0004295A">
        <w:rPr>
          <w:lang w:val="en-US"/>
        </w:rPr>
        <w:t>Close-out cost</w:t>
      </w:r>
    </w:p>
    <w:p w14:paraId="64CA0A05" w14:textId="77777777" w:rsidR="006A1BED" w:rsidRPr="00E00935" w:rsidRDefault="006A1BED" w:rsidP="00C64B81">
      <w:pPr>
        <w:spacing w:after="480"/>
        <w:rPr>
          <w:b/>
          <w:lang w:val="en-US"/>
        </w:rPr>
      </w:pPr>
      <w:r w:rsidRPr="00E00935">
        <w:rPr>
          <w:lang w:val="en-US"/>
        </w:rPr>
        <w:t>Site shall be reimbursed for close-out activities and preparations. The cost estimate is based on time needed to close the study and includes preparation for archiving. The archiving costs shall be reimbursed by sponsor/CRO.</w:t>
      </w:r>
    </w:p>
    <w:p w14:paraId="35EF526A" w14:textId="77777777" w:rsidR="006A1BED" w:rsidRPr="009126BA" w:rsidRDefault="006A1BED" w:rsidP="00486674">
      <w:pPr>
        <w:pStyle w:val="Rubrik2"/>
        <w:spacing w:before="240"/>
        <w:rPr>
          <w:lang w:val="en-US"/>
        </w:rPr>
      </w:pPr>
      <w:r w:rsidRPr="009126BA">
        <w:rPr>
          <w:lang w:val="en-US"/>
        </w:rPr>
        <w:lastRenderedPageBreak/>
        <w:t xml:space="preserve">Index adjustments </w:t>
      </w:r>
    </w:p>
    <w:p w14:paraId="39398E71" w14:textId="77777777" w:rsidR="006A1BED" w:rsidRPr="009126BA" w:rsidRDefault="006A1BED" w:rsidP="006A1BED">
      <w:pPr>
        <w:rPr>
          <w:lang w:val="en-US"/>
        </w:rPr>
      </w:pPr>
      <w:r w:rsidRPr="009126BA">
        <w:rPr>
          <w:lang w:val="en-US"/>
        </w:rPr>
        <w:t xml:space="preserve">For studies conducted over several years index adjustments may be made on an annual basis. </w:t>
      </w:r>
    </w:p>
    <w:p w14:paraId="701A4809" w14:textId="77777777" w:rsidR="006A1BED" w:rsidRPr="009126BA" w:rsidRDefault="006A1BED" w:rsidP="00C64B81">
      <w:pPr>
        <w:pStyle w:val="Rubrik2"/>
        <w:spacing w:before="240" w:after="180"/>
        <w:rPr>
          <w:lang w:val="en-US"/>
        </w:rPr>
      </w:pPr>
      <w:r w:rsidRPr="009126BA">
        <w:rPr>
          <w:lang w:val="en-US"/>
        </w:rPr>
        <w:t xml:space="preserve">Overhead </w:t>
      </w:r>
    </w:p>
    <w:p w14:paraId="3B4A69F2" w14:textId="3757FC13" w:rsidR="006A1BED" w:rsidRPr="009126BA" w:rsidRDefault="006A1BED" w:rsidP="006A1BED">
      <w:pPr>
        <w:rPr>
          <w:b/>
          <w:lang w:val="en-US"/>
        </w:rPr>
      </w:pPr>
      <w:r w:rsidRPr="009126BA">
        <w:rPr>
          <w:lang w:val="en-US"/>
        </w:rPr>
        <w:t xml:space="preserve">The compensation for overhead costs is </w:t>
      </w:r>
      <w:r w:rsidRPr="009126BA">
        <w:rPr>
          <w:lang w:val="en-US"/>
        </w:rPr>
        <w:fldChar w:fldCharType="begin">
          <w:ffData>
            <w:name w:val="Text7"/>
            <w:enabled/>
            <w:calcOnExit w:val="0"/>
            <w:textInput/>
          </w:ffData>
        </w:fldChar>
      </w:r>
      <w:bookmarkStart w:id="5" w:name="Text7"/>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bookmarkEnd w:id="5"/>
      <w:r w:rsidRPr="009126BA">
        <w:rPr>
          <w:lang w:val="en-US"/>
        </w:rPr>
        <w:t xml:space="preserve"> % of the respective fees.</w:t>
      </w:r>
    </w:p>
    <w:p w14:paraId="30CF3950" w14:textId="77777777" w:rsidR="006A1BED" w:rsidRPr="009126BA" w:rsidRDefault="006A1BED" w:rsidP="00C64B81">
      <w:pPr>
        <w:pStyle w:val="Rubrik2"/>
        <w:spacing w:before="240" w:after="180"/>
        <w:rPr>
          <w:lang w:val="en-US"/>
        </w:rPr>
      </w:pPr>
      <w:r w:rsidRPr="009126BA">
        <w:rPr>
          <w:lang w:val="en-US"/>
        </w:rPr>
        <w:t>Pharmacy</w:t>
      </w:r>
    </w:p>
    <w:p w14:paraId="18D68815" w14:textId="77777777" w:rsidR="006A1BED" w:rsidRPr="009126BA" w:rsidRDefault="006A1BED" w:rsidP="006A1BED">
      <w:pPr>
        <w:rPr>
          <w:lang w:val="en-US"/>
        </w:rPr>
      </w:pPr>
      <w:r w:rsidRPr="009126BA">
        <w:rPr>
          <w:lang w:val="en-US"/>
        </w:rPr>
        <w:t>Pharmacies are separate companies and separate Agreement with the pharmacy must always be entered.</w:t>
      </w:r>
    </w:p>
    <w:p w14:paraId="792F552F" w14:textId="77777777" w:rsidR="006A1BED" w:rsidRPr="009126BA" w:rsidRDefault="006A1BED" w:rsidP="00C64B81">
      <w:pPr>
        <w:pStyle w:val="Rubrik2"/>
        <w:spacing w:before="240" w:after="180"/>
        <w:rPr>
          <w:rStyle w:val="Stark"/>
          <w:b/>
          <w:bCs/>
          <w:lang w:val="en-US"/>
        </w:rPr>
      </w:pPr>
      <w:r w:rsidRPr="009126BA">
        <w:rPr>
          <w:rStyle w:val="Stark"/>
          <w:b/>
          <w:bCs/>
          <w:lang w:val="en-US"/>
        </w:rPr>
        <w:t>Biobanks</w:t>
      </w:r>
    </w:p>
    <w:p w14:paraId="27E3D7D3" w14:textId="77777777" w:rsidR="006A1BED" w:rsidRPr="009126BA" w:rsidRDefault="006A1BED" w:rsidP="006A1BED">
      <w:pPr>
        <w:rPr>
          <w:rStyle w:val="Stark"/>
          <w:b w:val="0"/>
          <w:bdr w:val="none" w:sz="0" w:space="0" w:color="auto" w:frame="1"/>
          <w:lang w:val="en-US"/>
        </w:rPr>
      </w:pPr>
      <w:r w:rsidRPr="009126BA">
        <w:rPr>
          <w:lang w:val="en-US"/>
        </w:rPr>
        <w:t>The Swedish </w:t>
      </w:r>
      <w:r w:rsidRPr="009126BA">
        <w:rPr>
          <w:rStyle w:val="Stark"/>
          <w:bdr w:val="none" w:sz="0" w:space="0" w:color="auto" w:frame="1"/>
          <w:lang w:val="en-US"/>
        </w:rPr>
        <w:t>Biobanks in Medical Care Act</w:t>
      </w:r>
      <w:r w:rsidRPr="009126BA">
        <w:rPr>
          <w:lang w:val="en-US"/>
        </w:rPr>
        <w:t xml:space="preserve"> (SFS 2002:297) governs how existing and newly collected human samples may be used for research purposes. </w:t>
      </w:r>
      <w:r w:rsidRPr="009126BA">
        <w:rPr>
          <w:rStyle w:val="Stark"/>
          <w:bdr w:val="none" w:sz="0" w:space="0" w:color="auto" w:frame="1"/>
          <w:lang w:val="en-US"/>
        </w:rPr>
        <w:t xml:space="preserve">In most cases a biobank application is required but the application procedure may differ depending on your study design and sample collection. </w:t>
      </w:r>
      <w:r w:rsidRPr="009126BA">
        <w:rPr>
          <w:lang w:val="en-US"/>
        </w:rPr>
        <w:t xml:space="preserve">Regional Biobank </w:t>
      </w:r>
      <w:proofErr w:type="spellStart"/>
      <w:r w:rsidRPr="009126BA">
        <w:rPr>
          <w:lang w:val="en-US"/>
        </w:rPr>
        <w:t>Centres</w:t>
      </w:r>
      <w:proofErr w:type="spellEnd"/>
      <w:r w:rsidRPr="009126BA">
        <w:rPr>
          <w:lang w:val="en-US"/>
        </w:rPr>
        <w:t xml:space="preserve"> (RBC) is a service- </w:t>
      </w:r>
      <w:proofErr w:type="spellStart"/>
      <w:r w:rsidRPr="009126BA">
        <w:rPr>
          <w:lang w:val="en-US"/>
        </w:rPr>
        <w:t>centre</w:t>
      </w:r>
      <w:proofErr w:type="spellEnd"/>
      <w:r w:rsidRPr="009126BA">
        <w:rPr>
          <w:lang w:val="en-US"/>
        </w:rPr>
        <w:t xml:space="preserve"> of excellence that provides guidance and support to </w:t>
      </w:r>
      <w:proofErr w:type="spellStart"/>
      <w:r w:rsidRPr="009126BA">
        <w:rPr>
          <w:lang w:val="en-US"/>
        </w:rPr>
        <w:t>reseachers</w:t>
      </w:r>
      <w:proofErr w:type="spellEnd"/>
      <w:r w:rsidRPr="009126BA">
        <w:rPr>
          <w:lang w:val="en-US"/>
        </w:rPr>
        <w:t>, pharmaceutical companies and the public regarding the </w:t>
      </w:r>
      <w:r w:rsidRPr="009126BA">
        <w:rPr>
          <w:rStyle w:val="Stark"/>
          <w:bdr w:val="none" w:sz="0" w:space="0" w:color="auto" w:frame="1"/>
          <w:lang w:val="en-US"/>
        </w:rPr>
        <w:t>Swedish Biobanks in Medical Care Act</w:t>
      </w:r>
      <w:r w:rsidRPr="009126BA">
        <w:rPr>
          <w:lang w:val="en-US"/>
        </w:rPr>
        <w:t>.</w:t>
      </w:r>
      <w:r w:rsidRPr="009126BA">
        <w:rPr>
          <w:rStyle w:val="Stark"/>
          <w:bdr w:val="none" w:sz="0" w:space="0" w:color="auto" w:frame="1"/>
          <w:lang w:val="en-US"/>
        </w:rPr>
        <w:t xml:space="preserve"> In addition, each healthcare region has an appointed Biobank coordinator (</w:t>
      </w:r>
      <w:proofErr w:type="spellStart"/>
      <w:r w:rsidRPr="009126BA">
        <w:rPr>
          <w:rStyle w:val="Stark"/>
          <w:bdr w:val="none" w:sz="0" w:space="0" w:color="auto" w:frame="1"/>
          <w:lang w:val="en-US"/>
        </w:rPr>
        <w:t>Biobanksamordnare</w:t>
      </w:r>
      <w:proofErr w:type="spellEnd"/>
      <w:r w:rsidRPr="009126BA">
        <w:rPr>
          <w:rStyle w:val="Stark"/>
          <w:bdr w:val="none" w:sz="0" w:space="0" w:color="auto" w:frame="1"/>
          <w:lang w:val="en-US"/>
        </w:rPr>
        <w:t xml:space="preserve">) that offer advice and guidance regarding biobanking in the region. Please refer to </w:t>
      </w:r>
      <w:hyperlink r:id="rId17" w:history="1">
        <w:r w:rsidRPr="009126BA">
          <w:rPr>
            <w:rStyle w:val="Hyperlnk"/>
            <w:color w:val="426669" w:themeColor="accent2"/>
            <w:bdr w:val="none" w:sz="0" w:space="0" w:color="auto" w:frame="1"/>
            <w:lang w:val="en-US"/>
          </w:rPr>
          <w:t>www.biobanksverige.se</w:t>
        </w:r>
      </w:hyperlink>
      <w:r w:rsidRPr="009126BA">
        <w:rPr>
          <w:rStyle w:val="Stark"/>
          <w:color w:val="426669" w:themeColor="accent2"/>
          <w:bdr w:val="none" w:sz="0" w:space="0" w:color="auto" w:frame="1"/>
          <w:lang w:val="en-US"/>
        </w:rPr>
        <w:t xml:space="preserve"> </w:t>
      </w:r>
      <w:r w:rsidRPr="009126BA">
        <w:rPr>
          <w:rStyle w:val="Stark"/>
          <w:bdr w:val="none" w:sz="0" w:space="0" w:color="auto" w:frame="1"/>
          <w:lang w:val="en-US"/>
        </w:rPr>
        <w:t>for further information and contact details to Regional Biobank Centers and Biobank coordinators.</w:t>
      </w:r>
    </w:p>
    <w:p w14:paraId="6ADB74EB" w14:textId="77777777" w:rsidR="006A1BED" w:rsidRPr="009126BA" w:rsidRDefault="006A1BED" w:rsidP="00C64B81">
      <w:pPr>
        <w:pStyle w:val="Rubrik2"/>
        <w:spacing w:before="240" w:after="180"/>
        <w:rPr>
          <w:lang w:val="en-US"/>
        </w:rPr>
      </w:pPr>
      <w:r w:rsidRPr="009126BA">
        <w:rPr>
          <w:lang w:val="en-US"/>
        </w:rPr>
        <w:t>Governing law and jurisdiction</w:t>
      </w:r>
    </w:p>
    <w:p w14:paraId="00214F37" w14:textId="77777777" w:rsidR="006A1BED" w:rsidRPr="009126BA" w:rsidRDefault="006A1BED" w:rsidP="006A1BED">
      <w:pPr>
        <w:rPr>
          <w:lang w:val="en-US"/>
        </w:rPr>
      </w:pPr>
      <w:r w:rsidRPr="009126BA">
        <w:rPr>
          <w:lang w:val="en-US"/>
        </w:rPr>
        <w:t xml:space="preserve">For studies conducted at sites in Sweden the governing law shall be Swedish law and Swedish courts shall be competent courts of jurisdiction. </w:t>
      </w:r>
    </w:p>
    <w:p w14:paraId="18E89D91" w14:textId="77777777" w:rsidR="006A1BED" w:rsidRPr="009126BA" w:rsidRDefault="006A1BED" w:rsidP="00C64B81">
      <w:pPr>
        <w:pStyle w:val="Rubrik2"/>
        <w:spacing w:before="240" w:after="180"/>
        <w:rPr>
          <w:lang w:val="en-US"/>
        </w:rPr>
      </w:pPr>
      <w:r w:rsidRPr="009126BA">
        <w:rPr>
          <w:lang w:val="en-US"/>
        </w:rPr>
        <w:t>Payments</w:t>
      </w:r>
    </w:p>
    <w:p w14:paraId="2EF17A14" w14:textId="77777777" w:rsidR="006A1BED" w:rsidRPr="009126BA" w:rsidRDefault="006A1BED" w:rsidP="006A1BED">
      <w:pPr>
        <w:rPr>
          <w:lang w:val="en-US"/>
        </w:rPr>
      </w:pPr>
      <w:r w:rsidRPr="009126BA">
        <w:rPr>
          <w:lang w:val="en-US"/>
        </w:rPr>
        <w:t xml:space="preserve">Institution/Site will be paid in accordance with the agreement. Invoices shall be sent from Institution/Site on a regular basis, covering costs incurred during that period of time. </w:t>
      </w:r>
      <w:proofErr w:type="spellStart"/>
      <w:r w:rsidRPr="009126BA">
        <w:rPr>
          <w:lang w:val="en-US"/>
        </w:rPr>
        <w:t>Withholdment</w:t>
      </w:r>
      <w:proofErr w:type="spellEnd"/>
      <w:r w:rsidRPr="009126BA">
        <w:rPr>
          <w:lang w:val="en-US"/>
        </w:rPr>
        <w:t xml:space="preserve"> of payments will not be accepted by site. Payments shall be made within 30 days according to national </w:t>
      </w:r>
      <w:proofErr w:type="spellStart"/>
      <w:r w:rsidRPr="009126BA">
        <w:rPr>
          <w:lang w:val="en-US"/>
        </w:rPr>
        <w:t>policys</w:t>
      </w:r>
      <w:proofErr w:type="spellEnd"/>
      <w:r w:rsidRPr="009126BA">
        <w:rPr>
          <w:lang w:val="en-US"/>
        </w:rPr>
        <w:t>. A longer time for payment may be acceptable, but a reminder may be sent out and interest can be charged for late payments under the Swedish Interest Act (</w:t>
      </w:r>
      <w:proofErr w:type="spellStart"/>
      <w:r w:rsidRPr="009126BA">
        <w:rPr>
          <w:lang w:val="en-US"/>
        </w:rPr>
        <w:t>Räntelag</w:t>
      </w:r>
      <w:proofErr w:type="spellEnd"/>
      <w:r w:rsidRPr="009126BA">
        <w:rPr>
          <w:lang w:val="en-US"/>
        </w:rPr>
        <w:t xml:space="preserve"> 1975:635), i.e. the interest will be calculated on the basis of the repo </w:t>
      </w:r>
      <w:r w:rsidRPr="009126BA">
        <w:rPr>
          <w:lang w:val="en-US"/>
        </w:rPr>
        <w:lastRenderedPageBreak/>
        <w:t>rate (</w:t>
      </w:r>
      <w:proofErr w:type="spellStart"/>
      <w:r w:rsidRPr="009126BA">
        <w:rPr>
          <w:lang w:val="en-US"/>
        </w:rPr>
        <w:t>reporänta</w:t>
      </w:r>
      <w:proofErr w:type="spellEnd"/>
      <w:r w:rsidRPr="009126BA">
        <w:rPr>
          <w:lang w:val="en-US"/>
        </w:rPr>
        <w:t>) of the Swedish central bank (</w:t>
      </w:r>
      <w:proofErr w:type="spellStart"/>
      <w:r w:rsidRPr="009126BA">
        <w:rPr>
          <w:lang w:val="en-US"/>
        </w:rPr>
        <w:t>Sveriges</w:t>
      </w:r>
      <w:proofErr w:type="spellEnd"/>
      <w:r w:rsidRPr="009126BA">
        <w:rPr>
          <w:lang w:val="en-US"/>
        </w:rPr>
        <w:t xml:space="preserve"> </w:t>
      </w:r>
      <w:proofErr w:type="spellStart"/>
      <w:r w:rsidRPr="009126BA">
        <w:rPr>
          <w:lang w:val="en-US"/>
        </w:rPr>
        <w:t>Riksbank</w:t>
      </w:r>
      <w:proofErr w:type="spellEnd"/>
      <w:r w:rsidRPr="009126BA">
        <w:rPr>
          <w:lang w:val="en-US"/>
        </w:rPr>
        <w:t>) plus 8 percentage points.</w:t>
      </w:r>
    </w:p>
    <w:p w14:paraId="00E50E2B" w14:textId="77777777" w:rsidR="006A1BED" w:rsidRPr="009126BA" w:rsidRDefault="006A1BED" w:rsidP="00944A12">
      <w:pPr>
        <w:pStyle w:val="Rubrik2"/>
        <w:spacing w:before="240" w:after="180"/>
        <w:rPr>
          <w:lang w:val="en-US"/>
        </w:rPr>
      </w:pPr>
      <w:r w:rsidRPr="009126BA">
        <w:rPr>
          <w:lang w:val="en-US"/>
        </w:rPr>
        <w:t xml:space="preserve">Invoicing </w:t>
      </w:r>
    </w:p>
    <w:p w14:paraId="6E5D3673" w14:textId="77777777" w:rsidR="006A1BED" w:rsidRPr="009126BA" w:rsidRDefault="006A1BED" w:rsidP="006A1BED">
      <w:pPr>
        <w:rPr>
          <w:b/>
          <w:lang w:val="en-US"/>
        </w:rPr>
      </w:pPr>
      <w:r w:rsidRPr="009126BA">
        <w:rPr>
          <w:lang w:val="en-US"/>
        </w:rPr>
        <w:t>Visit payments shall be made from Sponsor to Site following receipt of an invoice. Site will invoice the Sponsor irrespectively of the Sponsor’s performing of monitoring visits at Site. Invoicing details for agreement:</w:t>
      </w:r>
    </w:p>
    <w:tbl>
      <w:tblPr>
        <w:tblStyle w:val="Tabellrutnt"/>
        <w:tblW w:w="0" w:type="auto"/>
        <w:tblLook w:val="04A0" w:firstRow="1" w:lastRow="0" w:firstColumn="1" w:lastColumn="0" w:noHBand="0" w:noVBand="1"/>
        <w:tblDescription w:val="A table with two columns and seven rows. Each  column to the left is marked in the following order: Payee Name; Payee Address; Bank Name; Bank Account; IBAN Number; SWIFT Code; VAT Number. The column to the right is blank."/>
      </w:tblPr>
      <w:tblGrid>
        <w:gridCol w:w="2377"/>
        <w:gridCol w:w="6117"/>
      </w:tblGrid>
      <w:tr w:rsidR="006A1BED" w:rsidRPr="009126BA" w14:paraId="6B052A99" w14:textId="77777777" w:rsidTr="00486674">
        <w:tc>
          <w:tcPr>
            <w:tcW w:w="2518" w:type="dxa"/>
          </w:tcPr>
          <w:p w14:paraId="08FEC7C7" w14:textId="77777777" w:rsidR="006A1BED" w:rsidRPr="009126BA" w:rsidRDefault="006A1BED" w:rsidP="00E1411E">
            <w:pPr>
              <w:rPr>
                <w:lang w:val="en-US"/>
              </w:rPr>
            </w:pPr>
            <w:r w:rsidRPr="009126BA">
              <w:rPr>
                <w:lang w:val="en-US"/>
              </w:rPr>
              <w:t>Payee Name</w:t>
            </w:r>
          </w:p>
        </w:tc>
        <w:tc>
          <w:tcPr>
            <w:tcW w:w="6694" w:type="dxa"/>
          </w:tcPr>
          <w:p w14:paraId="3142CED2" w14:textId="4E12276C" w:rsidR="006A1BED" w:rsidRPr="009126BA" w:rsidRDefault="006A1BED" w:rsidP="00486674">
            <w:pPr>
              <w:spacing w:after="200"/>
              <w:rPr>
                <w:lang w:val="en-US"/>
              </w:rPr>
            </w:pPr>
            <w:r w:rsidRPr="009126BA">
              <w:rPr>
                <w:lang w:val="en-US"/>
              </w:rPr>
              <w:fldChar w:fldCharType="begin">
                <w:ffData>
                  <w:name w:val="Text11"/>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r w:rsidR="006A1BED" w:rsidRPr="009126BA" w14:paraId="3A89076A" w14:textId="77777777" w:rsidTr="00486674">
        <w:tc>
          <w:tcPr>
            <w:tcW w:w="2518" w:type="dxa"/>
          </w:tcPr>
          <w:p w14:paraId="40402765" w14:textId="77777777" w:rsidR="006A1BED" w:rsidRPr="009126BA" w:rsidRDefault="006A1BED" w:rsidP="00E1411E">
            <w:pPr>
              <w:rPr>
                <w:lang w:val="en-US"/>
              </w:rPr>
            </w:pPr>
            <w:r w:rsidRPr="009126BA">
              <w:rPr>
                <w:lang w:val="en-US"/>
              </w:rPr>
              <w:t>Payee Address</w:t>
            </w:r>
          </w:p>
        </w:tc>
        <w:tc>
          <w:tcPr>
            <w:tcW w:w="6694" w:type="dxa"/>
          </w:tcPr>
          <w:p w14:paraId="7834123F" w14:textId="11BB1A88" w:rsidR="006A1BED" w:rsidRPr="009126BA" w:rsidRDefault="006A1BED" w:rsidP="00486674">
            <w:pPr>
              <w:spacing w:after="200"/>
              <w:rPr>
                <w:lang w:val="en-US"/>
              </w:rPr>
            </w:pPr>
            <w:r w:rsidRPr="009126BA">
              <w:rPr>
                <w:lang w:val="en-US"/>
              </w:rPr>
              <w:fldChar w:fldCharType="begin">
                <w:ffData>
                  <w:name w:val="Text9"/>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p w14:paraId="00AD02D0" w14:textId="5535A766" w:rsidR="006A1BED" w:rsidRPr="009126BA" w:rsidRDefault="006A1BED" w:rsidP="00486674">
            <w:pPr>
              <w:spacing w:after="200"/>
              <w:rPr>
                <w:lang w:val="en-US"/>
              </w:rPr>
            </w:pPr>
            <w:r w:rsidRPr="009126BA">
              <w:rPr>
                <w:lang w:val="en-US"/>
              </w:rPr>
              <w:fldChar w:fldCharType="begin">
                <w:ffData>
                  <w:name w:val="Text9"/>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p w14:paraId="085185DC" w14:textId="4031A118" w:rsidR="006A1BED" w:rsidRPr="009126BA" w:rsidRDefault="006A1BED" w:rsidP="00486674">
            <w:pPr>
              <w:spacing w:after="200"/>
              <w:rPr>
                <w:lang w:val="en-US"/>
              </w:rPr>
            </w:pPr>
            <w:r w:rsidRPr="009126BA">
              <w:rPr>
                <w:lang w:val="en-US"/>
              </w:rPr>
              <w:fldChar w:fldCharType="begin">
                <w:ffData>
                  <w:name w:val="Text9"/>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r w:rsidR="006A1BED" w:rsidRPr="009126BA" w14:paraId="5427D58D" w14:textId="77777777" w:rsidTr="00486674">
        <w:tc>
          <w:tcPr>
            <w:tcW w:w="2518" w:type="dxa"/>
          </w:tcPr>
          <w:p w14:paraId="35EE3F38" w14:textId="77777777" w:rsidR="006A1BED" w:rsidRPr="009126BA" w:rsidRDefault="006A1BED" w:rsidP="00E1411E">
            <w:pPr>
              <w:rPr>
                <w:lang w:val="en-US"/>
              </w:rPr>
            </w:pPr>
            <w:r w:rsidRPr="009126BA">
              <w:rPr>
                <w:lang w:val="en-US"/>
              </w:rPr>
              <w:t>Bank Name</w:t>
            </w:r>
          </w:p>
        </w:tc>
        <w:tc>
          <w:tcPr>
            <w:tcW w:w="6694" w:type="dxa"/>
          </w:tcPr>
          <w:p w14:paraId="0FFC1114" w14:textId="096F030D" w:rsidR="006A1BED" w:rsidRPr="009126BA" w:rsidRDefault="006A1BED" w:rsidP="00486674">
            <w:pPr>
              <w:spacing w:after="200"/>
              <w:rPr>
                <w:lang w:val="en-US"/>
              </w:rPr>
            </w:pPr>
            <w:r w:rsidRPr="009126BA">
              <w:rPr>
                <w:lang w:val="en-US"/>
              </w:rPr>
              <w:fldChar w:fldCharType="begin">
                <w:ffData>
                  <w:name w:val=""/>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r w:rsidR="006A1BED" w:rsidRPr="009126BA" w14:paraId="32D06EBC" w14:textId="77777777" w:rsidTr="00486674">
        <w:tc>
          <w:tcPr>
            <w:tcW w:w="2518" w:type="dxa"/>
          </w:tcPr>
          <w:p w14:paraId="17385F49" w14:textId="77777777" w:rsidR="006A1BED" w:rsidRPr="009126BA" w:rsidRDefault="006A1BED" w:rsidP="00E1411E">
            <w:pPr>
              <w:rPr>
                <w:lang w:val="en-US"/>
              </w:rPr>
            </w:pPr>
            <w:r w:rsidRPr="009126BA">
              <w:rPr>
                <w:lang w:val="en-US"/>
              </w:rPr>
              <w:t>Bank Account</w:t>
            </w:r>
          </w:p>
        </w:tc>
        <w:tc>
          <w:tcPr>
            <w:tcW w:w="6694" w:type="dxa"/>
          </w:tcPr>
          <w:p w14:paraId="68AC3DEC" w14:textId="344BD7A5" w:rsidR="006A1BED" w:rsidRPr="009126BA" w:rsidRDefault="006A1BED" w:rsidP="00486674">
            <w:pPr>
              <w:spacing w:after="200"/>
              <w:rPr>
                <w:lang w:val="en-US"/>
              </w:rPr>
            </w:pPr>
            <w:r w:rsidRPr="009126BA">
              <w:rPr>
                <w:lang w:val="en-US"/>
              </w:rPr>
              <w:fldChar w:fldCharType="begin">
                <w:ffData>
                  <w:name w:val="Text11"/>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r w:rsidR="006A1BED" w:rsidRPr="009126BA" w14:paraId="0C322CCC" w14:textId="77777777" w:rsidTr="00486674">
        <w:tc>
          <w:tcPr>
            <w:tcW w:w="2518" w:type="dxa"/>
          </w:tcPr>
          <w:p w14:paraId="013500A3" w14:textId="77777777" w:rsidR="006A1BED" w:rsidRPr="009126BA" w:rsidRDefault="006A1BED" w:rsidP="00E1411E">
            <w:pPr>
              <w:rPr>
                <w:lang w:val="en-US"/>
              </w:rPr>
            </w:pPr>
            <w:r w:rsidRPr="009126BA">
              <w:rPr>
                <w:lang w:val="en-US"/>
              </w:rPr>
              <w:t>IBAN Number</w:t>
            </w:r>
          </w:p>
        </w:tc>
        <w:tc>
          <w:tcPr>
            <w:tcW w:w="6694" w:type="dxa"/>
          </w:tcPr>
          <w:p w14:paraId="696614A0" w14:textId="7DD6A646" w:rsidR="006A1BED" w:rsidRPr="009126BA" w:rsidRDefault="006A1BED" w:rsidP="00486674">
            <w:pPr>
              <w:spacing w:after="200"/>
              <w:rPr>
                <w:lang w:val="en-US"/>
              </w:rPr>
            </w:pPr>
            <w:r w:rsidRPr="009126BA">
              <w:rPr>
                <w:lang w:val="en-US"/>
              </w:rPr>
              <w:fldChar w:fldCharType="begin">
                <w:ffData>
                  <w:name w:val="Text11"/>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r w:rsidR="006A1BED" w:rsidRPr="009126BA" w14:paraId="076A0D12" w14:textId="77777777" w:rsidTr="00486674">
        <w:tc>
          <w:tcPr>
            <w:tcW w:w="2518" w:type="dxa"/>
          </w:tcPr>
          <w:p w14:paraId="7BED57E9" w14:textId="77777777" w:rsidR="006A1BED" w:rsidRPr="009126BA" w:rsidRDefault="006A1BED" w:rsidP="00E1411E">
            <w:pPr>
              <w:rPr>
                <w:lang w:val="en-US"/>
              </w:rPr>
            </w:pPr>
            <w:r w:rsidRPr="009126BA">
              <w:rPr>
                <w:lang w:val="en-US"/>
              </w:rPr>
              <w:t>SWIFT Code</w:t>
            </w:r>
          </w:p>
        </w:tc>
        <w:tc>
          <w:tcPr>
            <w:tcW w:w="6694" w:type="dxa"/>
          </w:tcPr>
          <w:p w14:paraId="5B5282A0" w14:textId="0DDC286A" w:rsidR="006A1BED" w:rsidRPr="009126BA" w:rsidRDefault="006A1BED" w:rsidP="00486674">
            <w:pPr>
              <w:spacing w:after="200"/>
              <w:rPr>
                <w:lang w:val="en-US"/>
              </w:rPr>
            </w:pPr>
            <w:r w:rsidRPr="009126BA">
              <w:rPr>
                <w:lang w:val="en-US"/>
              </w:rPr>
              <w:fldChar w:fldCharType="begin">
                <w:ffData>
                  <w:name w:val="Text11"/>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r w:rsidR="006A1BED" w:rsidRPr="009126BA" w14:paraId="4529B6FE" w14:textId="77777777" w:rsidTr="00486674">
        <w:tc>
          <w:tcPr>
            <w:tcW w:w="2518" w:type="dxa"/>
          </w:tcPr>
          <w:p w14:paraId="0A840FF5" w14:textId="77777777" w:rsidR="006A1BED" w:rsidRPr="009126BA" w:rsidRDefault="006A1BED" w:rsidP="00E1411E">
            <w:pPr>
              <w:rPr>
                <w:lang w:val="en-US"/>
              </w:rPr>
            </w:pPr>
            <w:r w:rsidRPr="009126BA">
              <w:rPr>
                <w:lang w:val="en-US"/>
              </w:rPr>
              <w:t>VAT Number</w:t>
            </w:r>
          </w:p>
        </w:tc>
        <w:tc>
          <w:tcPr>
            <w:tcW w:w="6694" w:type="dxa"/>
          </w:tcPr>
          <w:p w14:paraId="0764E820" w14:textId="76DC754B" w:rsidR="006A1BED" w:rsidRPr="009126BA" w:rsidRDefault="006A1BED" w:rsidP="00486674">
            <w:pPr>
              <w:spacing w:after="200"/>
              <w:rPr>
                <w:lang w:val="en-US"/>
              </w:rPr>
            </w:pPr>
            <w:r w:rsidRPr="009126BA">
              <w:rPr>
                <w:lang w:val="en-US"/>
              </w:rPr>
              <w:fldChar w:fldCharType="begin">
                <w:ffData>
                  <w:name w:val="Text11"/>
                  <w:enabled/>
                  <w:calcOnExit w:val="0"/>
                  <w:textInput/>
                </w:ffData>
              </w:fldChar>
            </w:r>
            <w:r w:rsidRPr="009126BA">
              <w:rPr>
                <w:lang w:val="en-US"/>
              </w:rPr>
              <w:instrText xml:space="preserve"> FORMTEXT </w:instrText>
            </w:r>
            <w:r w:rsidRPr="009126BA">
              <w:rPr>
                <w:lang w:val="en-US"/>
              </w:rPr>
            </w:r>
            <w:r w:rsidRPr="009126BA">
              <w:rPr>
                <w:lang w:val="en-US"/>
              </w:rPr>
              <w:fldChar w:fldCharType="separate"/>
            </w:r>
            <w:r w:rsidR="000F3C3B" w:rsidRPr="009126BA">
              <w:rPr>
                <w:noProof/>
                <w:lang w:val="en-US"/>
              </w:rPr>
              <w:t>_____</w:t>
            </w:r>
            <w:r w:rsidRPr="009126BA">
              <w:rPr>
                <w:lang w:val="en-US"/>
              </w:rPr>
              <w:fldChar w:fldCharType="end"/>
            </w:r>
          </w:p>
        </w:tc>
      </w:tr>
    </w:tbl>
    <w:p w14:paraId="6CE323CB" w14:textId="77777777" w:rsidR="006A1BED" w:rsidRPr="009126BA" w:rsidRDefault="006A1BED" w:rsidP="00027947">
      <w:pPr>
        <w:pStyle w:val="Rubrik2"/>
        <w:spacing w:before="240"/>
        <w:rPr>
          <w:lang w:val="en-US"/>
        </w:rPr>
      </w:pPr>
      <w:r w:rsidRPr="009126BA">
        <w:rPr>
          <w:lang w:val="en-US"/>
        </w:rPr>
        <w:t>Other</w:t>
      </w:r>
    </w:p>
    <w:p w14:paraId="60E113A9" w14:textId="77777777" w:rsidR="006A1BED" w:rsidRPr="009126BA" w:rsidRDefault="006A1BED" w:rsidP="006A1BED">
      <w:pPr>
        <w:rPr>
          <w:b/>
          <w:lang w:val="en-US"/>
        </w:rPr>
      </w:pPr>
      <w:r w:rsidRPr="009126BA">
        <w:rPr>
          <w:lang w:val="en-US"/>
        </w:rPr>
        <w:t>In order to plan for the trial and to make accurate cost estimation site would like the following from the sponsor/CRO:</w:t>
      </w:r>
    </w:p>
    <w:p w14:paraId="35BC3068"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Minutes from pre-study discussions (relevant for agreement and budget)</w:t>
      </w:r>
    </w:p>
    <w:p w14:paraId="0F99E2D8"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Study protocol</w:t>
      </w:r>
    </w:p>
    <w:p w14:paraId="1DA042E0"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Lab-manual and other instructions</w:t>
      </w:r>
    </w:p>
    <w:p w14:paraId="28324D04"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Information about which documents the sponsor will provide</w:t>
      </w:r>
    </w:p>
    <w:p w14:paraId="2CC14A6D"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Information about the trainings and study specific educations required</w:t>
      </w:r>
    </w:p>
    <w:p w14:paraId="0E510560"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Information about investigator meeting</w:t>
      </w:r>
    </w:p>
    <w:p w14:paraId="5547FC2E" w14:textId="77777777" w:rsidR="006A1BED" w:rsidRPr="009126BA" w:rsidRDefault="006A1BED" w:rsidP="006A1BED">
      <w:pPr>
        <w:pStyle w:val="Liststycke"/>
        <w:numPr>
          <w:ilvl w:val="0"/>
          <w:numId w:val="4"/>
        </w:numPr>
        <w:spacing w:before="0" w:after="240" w:line="240" w:lineRule="auto"/>
        <w:rPr>
          <w:lang w:val="en-US"/>
        </w:rPr>
      </w:pPr>
      <w:r w:rsidRPr="009126BA">
        <w:rPr>
          <w:lang w:val="en-US"/>
        </w:rPr>
        <w:t>A test version (pdf, print or similar) of CRF and patient diaries in order to see what data is to be collected, if source data sheets shall be produced by site.</w:t>
      </w:r>
    </w:p>
    <w:sectPr w:rsidR="006A1BED" w:rsidRPr="009126BA" w:rsidSect="00607FC6">
      <w:headerReference w:type="default" r:id="rId18"/>
      <w:footerReference w:type="default" r:id="rId19"/>
      <w:pgSz w:w="11906" w:h="16838"/>
      <w:pgMar w:top="450" w:right="1417" w:bottom="540" w:left="1985" w:header="40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6DB3" w14:textId="77777777" w:rsidR="00E84FFA" w:rsidRDefault="00E84FFA" w:rsidP="004601FB">
      <w:pPr>
        <w:spacing w:after="0" w:line="240" w:lineRule="auto"/>
      </w:pPr>
      <w:r>
        <w:separator/>
      </w:r>
    </w:p>
  </w:endnote>
  <w:endnote w:type="continuationSeparator" w:id="0">
    <w:p w14:paraId="60D74764" w14:textId="77777777" w:rsidR="00E84FFA" w:rsidRDefault="00E84FFA"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E373" w14:textId="77777777" w:rsidR="00E00D3F" w:rsidRPr="00BA5F55" w:rsidRDefault="00E00D3F" w:rsidP="00BA5F55">
    <w:pPr>
      <w:pStyle w:val="Sidfot"/>
      <w:jc w:val="right"/>
      <w:rPr>
        <w:b/>
        <w:bCs/>
      </w:rPr>
    </w:pPr>
    <w:r w:rsidRPr="00BA5F55">
      <w:rPr>
        <w:b/>
        <w:bCs/>
      </w:rPr>
      <w:t>Kliniska Studier Sverige</w:t>
    </w:r>
  </w:p>
  <w:p w14:paraId="1C809C34" w14:textId="57848607" w:rsidR="00E00D3F" w:rsidRPr="00607FC6" w:rsidRDefault="00E00D3F" w:rsidP="00495F03">
    <w:pPr>
      <w:pStyle w:val="Sidfot"/>
      <w:jc w:val="right"/>
      <w:rPr>
        <w:lang w:val="en-US"/>
      </w:rPr>
    </w:pPr>
    <w:r w:rsidRPr="00607FC6">
      <w:rPr>
        <w:lang w:val="en-US"/>
      </w:rPr>
      <w:t xml:space="preserve">Version </w:t>
    </w:r>
    <w:r w:rsidR="006A1BED" w:rsidRPr="00607FC6">
      <w:rPr>
        <w:lang w:val="en-US"/>
      </w:rPr>
      <w:t>2.0</w:t>
    </w:r>
    <w:r w:rsidRPr="00607FC6">
      <w:rPr>
        <w:lang w:val="en-US"/>
      </w:rPr>
      <w:t xml:space="preserve">, </w:t>
    </w:r>
    <w:r w:rsidR="006A1BED" w:rsidRPr="00607FC6">
      <w:rPr>
        <w:lang w:val="en-US"/>
      </w:rPr>
      <w:t>2021-06-10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331" w14:textId="77777777" w:rsidR="00E84FFA" w:rsidRDefault="00E84FFA" w:rsidP="004601FB">
      <w:pPr>
        <w:spacing w:after="0" w:line="240" w:lineRule="auto"/>
      </w:pPr>
      <w:r>
        <w:separator/>
      </w:r>
    </w:p>
  </w:footnote>
  <w:footnote w:type="continuationSeparator" w:id="0">
    <w:p w14:paraId="168E48DB" w14:textId="77777777" w:rsidR="00E84FFA" w:rsidRDefault="00E84FFA"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0623" w14:textId="77777777" w:rsidR="00C72198" w:rsidRDefault="00C72198" w:rsidP="00006EA3">
    <w:pPr>
      <w:pStyle w:val="Sidhuvud"/>
      <w:spacing w:before="280" w:after="640"/>
      <w:ind w:firstLine="4680"/>
    </w:pPr>
    <w:r>
      <w:rPr>
        <w:noProof/>
      </w:rPr>
      <w:drawing>
        <wp:inline distT="0" distB="0" distL="0" distR="0" wp14:anchorId="3D0CFEC1" wp14:editId="5823B351">
          <wp:extent cx="2846070" cy="577850"/>
          <wp:effectExtent l="0" t="0" r="0" b="0"/>
          <wp:docPr id="461"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Bildobjekt 17" descr="Kliniska Studier Sverige logotyp."/>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E33"/>
    <w:multiLevelType w:val="hybridMultilevel"/>
    <w:tmpl w:val="87CE54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DBC25A4"/>
    <w:multiLevelType w:val="hybridMultilevel"/>
    <w:tmpl w:val="8EDC3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3C"/>
    <w:rsid w:val="00000BF5"/>
    <w:rsid w:val="00002DCE"/>
    <w:rsid w:val="00006EA3"/>
    <w:rsid w:val="00027947"/>
    <w:rsid w:val="0004295A"/>
    <w:rsid w:val="00051F13"/>
    <w:rsid w:val="000E300F"/>
    <w:rsid w:val="000E663D"/>
    <w:rsid w:val="000F3C3B"/>
    <w:rsid w:val="000F6775"/>
    <w:rsid w:val="00127BBC"/>
    <w:rsid w:val="001428E4"/>
    <w:rsid w:val="001D652A"/>
    <w:rsid w:val="00216F63"/>
    <w:rsid w:val="00255ABF"/>
    <w:rsid w:val="0026076F"/>
    <w:rsid w:val="00315B84"/>
    <w:rsid w:val="00334A6C"/>
    <w:rsid w:val="00352E7B"/>
    <w:rsid w:val="003536C4"/>
    <w:rsid w:val="00383112"/>
    <w:rsid w:val="00387566"/>
    <w:rsid w:val="003D54C2"/>
    <w:rsid w:val="003F5399"/>
    <w:rsid w:val="00435A9F"/>
    <w:rsid w:val="00444D42"/>
    <w:rsid w:val="00446833"/>
    <w:rsid w:val="00457F54"/>
    <w:rsid w:val="004601FB"/>
    <w:rsid w:val="0046741E"/>
    <w:rsid w:val="00486674"/>
    <w:rsid w:val="00487DF2"/>
    <w:rsid w:val="00491892"/>
    <w:rsid w:val="004948C7"/>
    <w:rsid w:val="00495F03"/>
    <w:rsid w:val="00500729"/>
    <w:rsid w:val="00514428"/>
    <w:rsid w:val="00547F90"/>
    <w:rsid w:val="00572C92"/>
    <w:rsid w:val="005C4FBB"/>
    <w:rsid w:val="005D3BC1"/>
    <w:rsid w:val="005D6ABD"/>
    <w:rsid w:val="005E553C"/>
    <w:rsid w:val="00607FC6"/>
    <w:rsid w:val="00651C3A"/>
    <w:rsid w:val="006651D3"/>
    <w:rsid w:val="006658FB"/>
    <w:rsid w:val="00687C0E"/>
    <w:rsid w:val="00693835"/>
    <w:rsid w:val="006A1BED"/>
    <w:rsid w:val="006C6993"/>
    <w:rsid w:val="007B5E6D"/>
    <w:rsid w:val="00816497"/>
    <w:rsid w:val="00826135"/>
    <w:rsid w:val="0082663B"/>
    <w:rsid w:val="00891304"/>
    <w:rsid w:val="008A56EC"/>
    <w:rsid w:val="009126BA"/>
    <w:rsid w:val="0093250B"/>
    <w:rsid w:val="00940F8C"/>
    <w:rsid w:val="00944A12"/>
    <w:rsid w:val="0097353C"/>
    <w:rsid w:val="00980C55"/>
    <w:rsid w:val="00A0312A"/>
    <w:rsid w:val="00A265DE"/>
    <w:rsid w:val="00A32C68"/>
    <w:rsid w:val="00A53472"/>
    <w:rsid w:val="00AF3328"/>
    <w:rsid w:val="00B34FD3"/>
    <w:rsid w:val="00BA4AEC"/>
    <w:rsid w:val="00BA5F55"/>
    <w:rsid w:val="00BA6D42"/>
    <w:rsid w:val="00BC007A"/>
    <w:rsid w:val="00BC32B9"/>
    <w:rsid w:val="00BF6A33"/>
    <w:rsid w:val="00C01061"/>
    <w:rsid w:val="00C64B81"/>
    <w:rsid w:val="00C72198"/>
    <w:rsid w:val="00CA7D58"/>
    <w:rsid w:val="00CC29B4"/>
    <w:rsid w:val="00D42BC5"/>
    <w:rsid w:val="00E00D3F"/>
    <w:rsid w:val="00E26ABD"/>
    <w:rsid w:val="00E84FFA"/>
    <w:rsid w:val="00EB4A13"/>
    <w:rsid w:val="00F023C5"/>
    <w:rsid w:val="00F06F79"/>
    <w:rsid w:val="00F54AA1"/>
    <w:rsid w:val="00F56212"/>
    <w:rsid w:val="00F93D55"/>
    <w:rsid w:val="00FA42CD"/>
    <w:rsid w:val="00FD648B"/>
    <w:rsid w:val="00FF7A8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1BE8"/>
  <w15:chartTrackingRefBased/>
  <w15:docId w15:val="{D7903A7A-443C-4C41-A2FA-C03BF47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487DF2"/>
    <w:pPr>
      <w:ind w:right="1394"/>
      <w:outlineLvl w:val="0"/>
    </w:pPr>
    <w:rPr>
      <w:sz w:val="56"/>
      <w:szCs w:val="56"/>
      <w:lang w:val="en-US"/>
    </w:rPr>
  </w:style>
  <w:style w:type="paragraph" w:styleId="Rubrik2">
    <w:name w:val="heading 2"/>
    <w:basedOn w:val="Normal"/>
    <w:next w:val="Normal"/>
    <w:link w:val="Rubrik2Char"/>
    <w:uiPriority w:val="9"/>
    <w:unhideWhenUsed/>
    <w:qFormat/>
    <w:rsid w:val="0026076F"/>
    <w:pPr>
      <w:outlineLvl w:val="1"/>
    </w:pPr>
    <w:rPr>
      <w:b/>
      <w:bCs/>
      <w:color w:val="003651"/>
      <w:sz w:val="28"/>
      <w:szCs w:val="28"/>
    </w:rPr>
  </w:style>
  <w:style w:type="paragraph" w:styleId="Rubrik3">
    <w:name w:val="heading 3"/>
    <w:basedOn w:val="Normal"/>
    <w:next w:val="Normal"/>
    <w:link w:val="Rubrik3Char"/>
    <w:uiPriority w:val="9"/>
    <w:unhideWhenUsed/>
    <w:qFormat/>
    <w:rsid w:val="0026076F"/>
    <w:pPr>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487DF2"/>
    <w:rPr>
      <w:rFonts w:asciiTheme="majorHAnsi" w:eastAsiaTheme="majorEastAsia" w:hAnsiTheme="majorHAnsi" w:cstheme="majorBidi"/>
      <w:b/>
      <w:color w:val="003651" w:themeColor="accent1"/>
      <w:sz w:val="56"/>
      <w:szCs w:val="56"/>
      <w:lang w:val="en-US"/>
    </w:rPr>
  </w:style>
  <w:style w:type="character" w:customStyle="1" w:styleId="Rubrik2Char">
    <w:name w:val="Rubrik 2 Char"/>
    <w:basedOn w:val="Standardstycketeckensnitt"/>
    <w:link w:val="Rubrik2"/>
    <w:uiPriority w:val="9"/>
    <w:rsid w:val="0026076F"/>
    <w:rPr>
      <w:rFonts w:ascii="Arial" w:hAnsi="Arial" w:cs="Arial"/>
      <w:b/>
      <w:bCs/>
      <w:color w:val="003651"/>
      <w:sz w:val="28"/>
      <w:szCs w:val="28"/>
    </w:rPr>
  </w:style>
  <w:style w:type="character" w:customStyle="1" w:styleId="Rubrik3Char">
    <w:name w:val="Rubrik 3 Char"/>
    <w:basedOn w:val="Standardstycketeckensnitt"/>
    <w:link w:val="Rubrik3"/>
    <w:uiPriority w:val="9"/>
    <w:rsid w:val="0026076F"/>
    <w:rPr>
      <w:rFonts w:ascii="Arial" w:hAnsi="Arial" w:cs="Arial"/>
      <w:b/>
      <w:bCs/>
      <w:sz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character" w:styleId="Stark">
    <w:name w:val="Strong"/>
    <w:uiPriority w:val="22"/>
    <w:qFormat/>
    <w:rsid w:val="006A1BED"/>
    <w:rPr>
      <w:b/>
      <w:bCs/>
    </w:rPr>
  </w:style>
  <w:style w:type="table" w:styleId="Tabellrutnt">
    <w:name w:val="Table Grid"/>
    <w:basedOn w:val="Normaltabell"/>
    <w:uiPriority w:val="39"/>
    <w:rsid w:val="0048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f.se/material-och-dokument/ladda-ned-dokument-avtal-och-malla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iobanksverige.se" TargetMode="External"/><Relationship Id="rId2" Type="http://schemas.openxmlformats.org/officeDocument/2006/relationships/customXml" Target="../customXml/item2.xml"/><Relationship Id="rId16" Type="http://schemas.openxmlformats.org/officeDocument/2006/relationships/hyperlink" Target="http://avtalsprojektet.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kr.se/download/18.4829a209177db4e31aa31680/1615384591689/%C3%96verenskommelse%20kliniska%20pr%C3%B6vningar.pdfC:/Users/bua006/AppData/Local/Temp/MicrosoftEdgeDownloads/3a3b7f5b-c823-49d9-9060-60593383784b/Agreement_on_CollaborationRegulations_Certified_translation.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f.se/grundfakta/forskning/avtal-och-mallar-for-kliniska-provninga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FE2E3F9A049188CB15B45B3D69DA5"/>
        <w:category>
          <w:name w:val="Allmänt"/>
          <w:gallery w:val="placeholder"/>
        </w:category>
        <w:types>
          <w:type w:val="bbPlcHdr"/>
        </w:types>
        <w:behaviors>
          <w:behavior w:val="content"/>
        </w:behaviors>
        <w:guid w:val="{BC637941-B616-4EF3-9F61-FA6E1D3E6A9B}"/>
      </w:docPartPr>
      <w:docPartBody>
        <w:p w:rsidR="007F2166" w:rsidRDefault="00031A1F">
          <w:pPr>
            <w:pStyle w:val="467FE2E3F9A049188CB15B45B3D69DA5"/>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66"/>
    <w:rsid w:val="00031A1F"/>
    <w:rsid w:val="00182291"/>
    <w:rsid w:val="00334535"/>
    <w:rsid w:val="007F2166"/>
    <w:rsid w:val="00956919"/>
    <w:rsid w:val="009D3918"/>
    <w:rsid w:val="00A32E29"/>
    <w:rsid w:val="00C05A9F"/>
    <w:rsid w:val="00E729D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7FE2E3F9A049188CB15B45B3D69DA5">
    <w:name w:val="467FE2E3F9A049188CB15B45B3D69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44742-B540-41B5-83C2-EA947D014E01}">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B181929D-2791-4667-8523-2985263E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F7327-2F99-47C6-A59A-7CB0AD531026}">
  <ds:schemaRefs>
    <ds:schemaRef ds:uri="http://schemas.microsoft.com/sharepoint/v3/contenttype/forms"/>
  </ds:schemaRefs>
</ds:datastoreItem>
</file>

<file path=customXml/itemProps5.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7659</Characters>
  <Application>Microsoft Office Word</Application>
  <DocSecurity>0</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 National details to consider</vt: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National details to consider</dc:title>
  <dc:subject>Clinical Study Agreement</dc:subject>
  <dc:creator>Region Skåne</dc:creator>
  <cp:keywords>National details, clinical study, biobanks, payments, invoicing</cp:keywords>
  <dc:description/>
  <cp:lastModifiedBy>Abels Mia</cp:lastModifiedBy>
  <cp:revision>3</cp:revision>
  <dcterms:created xsi:type="dcterms:W3CDTF">2022-08-19T12:39:00Z</dcterms:created>
  <dcterms:modified xsi:type="dcterms:W3CDTF">2022-10-06T07:26:00Z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